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EE4325" w14:textId="77777777" w:rsidR="00E47280" w:rsidRDefault="00603CED">
      <w:pPr>
        <w:pStyle w:val="Proposal"/>
        <w:numPr>
          <w:ilvl w:val="0"/>
          <w:numId w:val="0"/>
        </w:numPr>
        <w:snapToGrid w:val="0"/>
        <w:ind w:left="1701" w:hanging="1701"/>
        <w:rPr>
          <w:sz w:val="22"/>
        </w:rPr>
      </w:pPr>
      <w:bookmarkStart w:id="0" w:name="OLE_LINK2"/>
      <w:bookmarkStart w:id="1" w:name="OLE_LINK1"/>
      <w:r>
        <w:rPr>
          <w:rFonts w:ascii="Arial" w:eastAsia="Calibri" w:hAnsi="Arial" w:cs="Arial"/>
          <w:kern w:val="0"/>
          <w:sz w:val="22"/>
          <w:lang w:eastAsia="en-US"/>
        </w:rPr>
        <w:t>3GPP TSG RAN WG1 #1</w:t>
      </w:r>
      <w:r>
        <w:rPr>
          <w:rFonts w:ascii="Arial" w:hAnsi="Arial" w:cs="Arial" w:hint="eastAsia"/>
          <w:kern w:val="0"/>
          <w:sz w:val="22"/>
        </w:rPr>
        <w:t>1</w:t>
      </w:r>
      <w:r>
        <w:rPr>
          <w:rFonts w:ascii="Arial" w:eastAsia="Calibri" w:hAnsi="Arial" w:cs="Arial"/>
          <w:kern w:val="0"/>
          <w:sz w:val="22"/>
          <w:lang w:eastAsia="en-US"/>
        </w:rPr>
        <w:t xml:space="preserve">0 </w:t>
      </w:r>
      <w:r>
        <w:rPr>
          <w:sz w:val="22"/>
        </w:rPr>
        <w:t xml:space="preserve">                                                                                                 </w:t>
      </w:r>
      <w:r>
        <w:rPr>
          <w:rFonts w:ascii="Arial" w:eastAsia="Calibri" w:hAnsi="Arial" w:cs="Arial"/>
          <w:kern w:val="0"/>
          <w:sz w:val="22"/>
          <w:lang w:eastAsia="en-US"/>
        </w:rPr>
        <w:t>R1-</w:t>
      </w:r>
      <w:r>
        <w:rPr>
          <w:rFonts w:ascii="Arial" w:hAnsi="Arial" w:cs="Arial"/>
          <w:kern w:val="0"/>
          <w:sz w:val="22"/>
        </w:rPr>
        <w:t>22</w:t>
      </w:r>
      <w:r>
        <w:rPr>
          <w:rFonts w:ascii="Arial" w:hAnsi="Arial" w:cs="Arial" w:hint="eastAsia"/>
          <w:kern w:val="0"/>
          <w:sz w:val="22"/>
        </w:rPr>
        <w:t>06019</w:t>
      </w:r>
    </w:p>
    <w:p w14:paraId="08F1FC96" w14:textId="77777777" w:rsidR="00B71EB9" w:rsidRDefault="00DE3BE5">
      <w:pPr>
        <w:pStyle w:val="3GPPHeader"/>
        <w:tabs>
          <w:tab w:val="clear" w:pos="1800"/>
          <w:tab w:val="left" w:pos="1580"/>
        </w:tabs>
        <w:snapToGrid w:val="0"/>
        <w:rPr>
          <w:rFonts w:cs="Arial"/>
          <w:bCs/>
        </w:rPr>
      </w:pPr>
      <w:r w:rsidRPr="00534053">
        <w:rPr>
          <w:rFonts w:cs="Arial"/>
          <w:bCs/>
        </w:rPr>
        <w:t>Toulouse, France, August 22nd – 26th, 2022</w:t>
      </w:r>
    </w:p>
    <w:p w14:paraId="5EA1488F" w14:textId="77777777" w:rsidR="00B71EB9" w:rsidRDefault="00B71EB9">
      <w:pPr>
        <w:pStyle w:val="3GPPHeader"/>
        <w:tabs>
          <w:tab w:val="clear" w:pos="1800"/>
          <w:tab w:val="left" w:pos="1580"/>
        </w:tabs>
        <w:snapToGrid w:val="0"/>
        <w:rPr>
          <w:rFonts w:cs="Arial"/>
          <w:bCs/>
        </w:rPr>
      </w:pPr>
    </w:p>
    <w:p w14:paraId="40459F3D" w14:textId="77777777" w:rsidR="00E47280" w:rsidRDefault="00603CED">
      <w:pPr>
        <w:pStyle w:val="3GPPHeader"/>
        <w:tabs>
          <w:tab w:val="clear" w:pos="1800"/>
          <w:tab w:val="left" w:pos="1580"/>
        </w:tabs>
        <w:snapToGrid w:val="0"/>
        <w:rPr>
          <w:rFonts w:cs="Arial"/>
          <w:sz w:val="22"/>
        </w:rPr>
      </w:pPr>
      <w:r>
        <w:rPr>
          <w:rFonts w:cs="Arial"/>
          <w:sz w:val="22"/>
        </w:rPr>
        <w:t>Source:</w:t>
      </w:r>
      <w:r>
        <w:rPr>
          <w:rFonts w:cs="Arial"/>
          <w:sz w:val="22"/>
        </w:rPr>
        <w:tab/>
        <w:t>ZTE</w:t>
      </w:r>
    </w:p>
    <w:p w14:paraId="49FAAB32" w14:textId="77777777" w:rsidR="00E47280" w:rsidRDefault="00603CED">
      <w:pPr>
        <w:pStyle w:val="3GPPHeader"/>
        <w:tabs>
          <w:tab w:val="clear" w:pos="1800"/>
          <w:tab w:val="left" w:pos="1580"/>
        </w:tabs>
        <w:snapToGrid w:val="0"/>
        <w:rPr>
          <w:rFonts w:cs="Arial"/>
          <w:sz w:val="22"/>
        </w:rPr>
      </w:pPr>
      <w:r>
        <w:rPr>
          <w:rFonts w:cs="Arial"/>
          <w:sz w:val="22"/>
        </w:rPr>
        <w:t>Title:</w:t>
      </w:r>
      <w:r>
        <w:rPr>
          <w:rFonts w:cs="Arial"/>
          <w:sz w:val="22"/>
        </w:rPr>
        <w:tab/>
      </w:r>
      <w:r>
        <w:rPr>
          <w:rFonts w:cs="Arial" w:hint="eastAsia"/>
          <w:sz w:val="22"/>
        </w:rPr>
        <w:t>Discussion on L1/L2 signaling for side control information</w:t>
      </w:r>
    </w:p>
    <w:p w14:paraId="3086744F" w14:textId="77777777" w:rsidR="00E47280" w:rsidRDefault="00603CED">
      <w:pPr>
        <w:pStyle w:val="3GPPHeader"/>
        <w:tabs>
          <w:tab w:val="clear" w:pos="1800"/>
          <w:tab w:val="left" w:pos="1580"/>
        </w:tabs>
        <w:snapToGrid w:val="0"/>
        <w:rPr>
          <w:rFonts w:cs="Arial"/>
          <w:sz w:val="22"/>
        </w:rPr>
      </w:pPr>
      <w:r>
        <w:rPr>
          <w:rFonts w:cs="Arial"/>
          <w:sz w:val="22"/>
        </w:rPr>
        <w:t>Agenda Item:</w:t>
      </w:r>
      <w:r>
        <w:rPr>
          <w:rFonts w:cs="Arial"/>
          <w:sz w:val="22"/>
        </w:rPr>
        <w:tab/>
      </w:r>
      <w:r>
        <w:rPr>
          <w:rFonts w:cs="Arial" w:hint="eastAsia"/>
          <w:sz w:val="22"/>
        </w:rPr>
        <w:t>9.</w:t>
      </w:r>
      <w:r>
        <w:rPr>
          <w:rFonts w:cs="Arial"/>
          <w:sz w:val="22"/>
        </w:rPr>
        <w:t>8.</w:t>
      </w:r>
      <w:r>
        <w:rPr>
          <w:rFonts w:cs="Arial" w:hint="eastAsia"/>
          <w:sz w:val="22"/>
        </w:rPr>
        <w:t>2</w:t>
      </w:r>
    </w:p>
    <w:p w14:paraId="3128B7B1" w14:textId="77777777" w:rsidR="00E47280" w:rsidRDefault="00603CED">
      <w:pPr>
        <w:pBdr>
          <w:bottom w:val="single" w:sz="6" w:space="1" w:color="auto"/>
        </w:pBdr>
        <w:snapToGrid w:val="0"/>
        <w:rPr>
          <w:rFonts w:ascii="Arial" w:hAnsi="Arial" w:cs="Arial"/>
          <w:b/>
        </w:rPr>
      </w:pPr>
      <w:r>
        <w:rPr>
          <w:rFonts w:ascii="Arial" w:hAnsi="Arial" w:cs="Arial"/>
          <w:b/>
        </w:rPr>
        <w:t>Document for: Discussion</w:t>
      </w:r>
      <w:bookmarkEnd w:id="0"/>
      <w:bookmarkEnd w:id="1"/>
    </w:p>
    <w:p w14:paraId="021BD599" w14:textId="77777777" w:rsidR="00E47280" w:rsidRDefault="00603CED">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bookmarkStart w:id="2" w:name="_Ref18181"/>
      <w:r>
        <w:rPr>
          <w:rFonts w:ascii="Times New Roman" w:eastAsia="黑体" w:hAnsi="Times New Roman" w:cs="Times New Roman"/>
          <w:b/>
          <w:bCs/>
          <w:sz w:val="28"/>
          <w:szCs w:val="30"/>
          <w:lang w:val="en-US"/>
        </w:rPr>
        <w:t>Introduction</w:t>
      </w:r>
      <w:bookmarkEnd w:id="2"/>
      <w:r>
        <w:rPr>
          <w:rFonts w:ascii="Times New Roman" w:eastAsia="黑体" w:hAnsi="Times New Roman" w:cs="Times New Roman" w:hint="eastAsia"/>
          <w:b/>
          <w:bCs/>
          <w:sz w:val="28"/>
          <w:szCs w:val="30"/>
          <w:lang w:val="en-US"/>
        </w:rPr>
        <w:t xml:space="preserve">  </w:t>
      </w:r>
    </w:p>
    <w:p w14:paraId="00DE0F53" w14:textId="6FA1C4FF" w:rsidR="00E47280" w:rsidRPr="00556178" w:rsidRDefault="00603CED">
      <w:pPr>
        <w:spacing w:beforeLines="50" w:before="120" w:afterLines="50" w:after="120" w:line="240" w:lineRule="auto"/>
        <w:rPr>
          <w:rFonts w:eastAsia="宋体"/>
          <w:sz w:val="20"/>
          <w:szCs w:val="20"/>
          <w:lang w:eastAsia="zh-CN"/>
        </w:rPr>
      </w:pPr>
      <w:r w:rsidRPr="00556178">
        <w:rPr>
          <w:rFonts w:eastAsia="宋体" w:hint="eastAsia"/>
          <w:sz w:val="20"/>
          <w:szCs w:val="20"/>
          <w:lang w:eastAsia="zh-CN"/>
        </w:rPr>
        <w:t xml:space="preserve">In </w:t>
      </w:r>
      <w:r w:rsidRPr="00556178">
        <w:rPr>
          <w:rFonts w:eastAsia="宋体"/>
          <w:sz w:val="20"/>
          <w:szCs w:val="20"/>
          <w:lang w:eastAsia="zh-CN"/>
        </w:rPr>
        <w:t>RAN</w:t>
      </w:r>
      <w:r w:rsidRPr="00556178">
        <w:rPr>
          <w:rFonts w:eastAsia="宋体" w:hint="eastAsia"/>
          <w:sz w:val="20"/>
          <w:szCs w:val="20"/>
          <w:lang w:eastAsia="zh-CN"/>
        </w:rPr>
        <w:t xml:space="preserve">1#109e </w:t>
      </w:r>
      <w:r w:rsidRPr="00556178">
        <w:rPr>
          <w:rFonts w:eastAsia="宋体"/>
          <w:sz w:val="20"/>
          <w:szCs w:val="20"/>
          <w:lang w:eastAsia="zh-CN"/>
        </w:rPr>
        <w:t xml:space="preserve">meeting, </w:t>
      </w:r>
      <w:r w:rsidR="00556178">
        <w:rPr>
          <w:rFonts w:eastAsia="宋体"/>
          <w:sz w:val="20"/>
          <w:szCs w:val="20"/>
          <w:lang w:eastAsia="zh-CN"/>
        </w:rPr>
        <w:t>preliminary progress</w:t>
      </w:r>
      <w:r w:rsidRPr="00556178">
        <w:rPr>
          <w:rFonts w:eastAsia="宋体" w:hint="eastAsia"/>
          <w:sz w:val="20"/>
          <w:szCs w:val="20"/>
          <w:lang w:eastAsia="zh-CN"/>
        </w:rPr>
        <w:t xml:space="preserve"> on the L1/L2 signaling for side control information</w:t>
      </w:r>
      <w:r w:rsidRPr="00556178">
        <w:rPr>
          <w:rFonts w:eastAsia="宋体"/>
          <w:sz w:val="20"/>
          <w:szCs w:val="20"/>
          <w:lang w:eastAsia="zh-CN"/>
        </w:rPr>
        <w:t xml:space="preserve"> has been made </w:t>
      </w:r>
      <w:r w:rsidRPr="00556178">
        <w:rPr>
          <w:rFonts w:eastAsia="宋体"/>
          <w:sz w:val="20"/>
          <w:szCs w:val="20"/>
          <w:lang w:eastAsia="zh-CN"/>
        </w:rPr>
        <w:fldChar w:fldCharType="begin"/>
      </w:r>
      <w:r w:rsidRPr="00556178">
        <w:rPr>
          <w:rFonts w:eastAsia="宋体"/>
          <w:sz w:val="20"/>
          <w:szCs w:val="20"/>
          <w:lang w:eastAsia="zh-CN"/>
        </w:rPr>
        <w:instrText xml:space="preserve"> REF _Ref110451335 \r \h </w:instrText>
      </w:r>
      <w:r w:rsidR="00556178">
        <w:rPr>
          <w:rFonts w:eastAsia="宋体"/>
          <w:sz w:val="20"/>
          <w:szCs w:val="20"/>
          <w:lang w:eastAsia="zh-CN"/>
        </w:rPr>
        <w:instrText xml:space="preserve"> \* MERGEFORMAT </w:instrText>
      </w:r>
      <w:r w:rsidRPr="00556178">
        <w:rPr>
          <w:rFonts w:eastAsia="宋体"/>
          <w:sz w:val="20"/>
          <w:szCs w:val="20"/>
          <w:lang w:eastAsia="zh-CN"/>
        </w:rPr>
      </w:r>
      <w:r w:rsidRPr="00556178">
        <w:rPr>
          <w:rFonts w:eastAsia="宋体"/>
          <w:sz w:val="20"/>
          <w:szCs w:val="20"/>
          <w:lang w:eastAsia="zh-CN"/>
        </w:rPr>
        <w:fldChar w:fldCharType="separate"/>
      </w:r>
      <w:r w:rsidRPr="00556178">
        <w:rPr>
          <w:rFonts w:eastAsia="宋体"/>
          <w:sz w:val="20"/>
          <w:szCs w:val="20"/>
          <w:lang w:eastAsia="zh-CN"/>
        </w:rPr>
        <w:t>[1]</w:t>
      </w:r>
      <w:r w:rsidRPr="00556178">
        <w:rPr>
          <w:rFonts w:eastAsia="宋体"/>
          <w:sz w:val="20"/>
          <w:szCs w:val="20"/>
          <w:lang w:eastAsia="zh-CN"/>
        </w:rPr>
        <w:fldChar w:fldCharType="end"/>
      </w:r>
      <w:r w:rsidRPr="00556178">
        <w:rPr>
          <w:rFonts w:eastAsia="宋体"/>
          <w:sz w:val="20"/>
          <w:szCs w:val="20"/>
          <w:lang w:eastAsia="zh-CN"/>
        </w:rPr>
        <w:t xml:space="preserve">. In this contribution, the design of </w:t>
      </w:r>
      <w:r w:rsidRPr="00556178">
        <w:rPr>
          <w:rFonts w:eastAsia="宋体" w:hint="eastAsia"/>
          <w:sz w:val="20"/>
          <w:szCs w:val="20"/>
          <w:lang w:eastAsia="zh-CN"/>
        </w:rPr>
        <w:t xml:space="preserve">signaling </w:t>
      </w:r>
      <w:r w:rsidRPr="00556178">
        <w:rPr>
          <w:rFonts w:eastAsia="宋体"/>
          <w:sz w:val="20"/>
          <w:szCs w:val="20"/>
          <w:lang w:eastAsia="zh-CN"/>
        </w:rPr>
        <w:t>for each side control information is elaborated along with the general thoughts on configuration mechanism.</w:t>
      </w:r>
    </w:p>
    <w:p w14:paraId="61FE943B" w14:textId="77777777" w:rsidR="00E47280" w:rsidRDefault="00603CED">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bookmarkStart w:id="3" w:name="_Ref54269283"/>
      <w:r>
        <w:rPr>
          <w:rFonts w:ascii="Times New Roman" w:eastAsia="黑体" w:hAnsi="Times New Roman" w:cs="Times New Roman" w:hint="eastAsia"/>
          <w:b/>
          <w:bCs/>
          <w:sz w:val="28"/>
          <w:szCs w:val="30"/>
          <w:lang w:val="en-US"/>
        </w:rPr>
        <w:t>L1/L2 signaling for the side control information</w:t>
      </w:r>
    </w:p>
    <w:p w14:paraId="7E898B4B" w14:textId="77777777" w:rsidR="00E47280" w:rsidRDefault="00603CED">
      <w:pPr>
        <w:pStyle w:val="2"/>
        <w:numPr>
          <w:ilvl w:val="1"/>
          <w:numId w:val="6"/>
        </w:numPr>
        <w:rPr>
          <w:sz w:val="24"/>
          <w:szCs w:val="24"/>
          <w:lang w:val="en-US"/>
        </w:rPr>
      </w:pPr>
      <w:r>
        <w:rPr>
          <w:rFonts w:eastAsia="宋体" w:hint="eastAsia"/>
          <w:sz w:val="24"/>
          <w:szCs w:val="24"/>
          <w:lang w:val="en-US"/>
        </w:rPr>
        <w:t>Signaling</w:t>
      </w:r>
      <w:r>
        <w:rPr>
          <w:sz w:val="24"/>
          <w:szCs w:val="24"/>
          <w:lang w:val="en-US"/>
        </w:rPr>
        <w:t xml:space="preserve"> for </w:t>
      </w:r>
      <w:r>
        <w:rPr>
          <w:rFonts w:eastAsia="宋体" w:hint="eastAsia"/>
          <w:sz w:val="24"/>
          <w:szCs w:val="24"/>
          <w:lang w:val="en-US"/>
        </w:rPr>
        <w:t>TDD UL-DL configuration</w:t>
      </w:r>
    </w:p>
    <w:p w14:paraId="7DB1B09B" w14:textId="7886D2BB" w:rsidR="00E47280" w:rsidRDefault="00603CED">
      <w:pPr>
        <w:rPr>
          <w:rFonts w:eastAsia="宋体"/>
          <w:iCs/>
          <w:sz w:val="20"/>
          <w:szCs w:val="20"/>
          <w:lang w:eastAsia="zh-CN"/>
        </w:rPr>
      </w:pPr>
      <w:r>
        <w:rPr>
          <w:rFonts w:cs="Times"/>
          <w:sz w:val="20"/>
          <w:szCs w:val="20"/>
          <w:lang w:eastAsia="zh-CN"/>
        </w:rPr>
        <w:t xml:space="preserve">As concluded in </w:t>
      </w:r>
      <w:r>
        <w:rPr>
          <w:rFonts w:cs="Times" w:hint="eastAsia"/>
          <w:sz w:val="20"/>
          <w:szCs w:val="20"/>
          <w:lang w:eastAsia="zh-CN"/>
        </w:rPr>
        <w:t>RAN#96</w:t>
      </w:r>
      <w:r>
        <w:rPr>
          <w:rFonts w:cs="Times"/>
          <w:sz w:val="20"/>
          <w:szCs w:val="20"/>
          <w:lang w:eastAsia="zh-CN"/>
        </w:rPr>
        <w:t>,</w:t>
      </w:r>
      <w:r>
        <w:rPr>
          <w:rFonts w:cs="Times" w:hint="eastAsia"/>
          <w:sz w:val="20"/>
          <w:szCs w:val="20"/>
          <w:lang w:eastAsia="zh-CN"/>
        </w:rPr>
        <w:t xml:space="preserve"> RAN1 study will focus on in-band only. A</w:t>
      </w:r>
      <w:r>
        <w:rPr>
          <w:rFonts w:cs="Times"/>
          <w:sz w:val="20"/>
          <w:szCs w:val="20"/>
          <w:lang w:eastAsia="zh-CN"/>
        </w:rPr>
        <w:t xml:space="preserve">long with </w:t>
      </w:r>
      <w:r w:rsidR="00DE3BE5">
        <w:rPr>
          <w:rFonts w:cs="Times"/>
          <w:sz w:val="20"/>
          <w:szCs w:val="20"/>
          <w:lang w:eastAsia="zh-CN"/>
        </w:rPr>
        <w:t xml:space="preserve">the </w:t>
      </w:r>
      <w:r>
        <w:rPr>
          <w:rFonts w:cs="Times"/>
          <w:sz w:val="20"/>
          <w:szCs w:val="20"/>
          <w:lang w:eastAsia="zh-CN"/>
        </w:rPr>
        <w:t>existing agreement,</w:t>
      </w:r>
      <w:r>
        <w:rPr>
          <w:rFonts w:cs="Times" w:hint="eastAsia"/>
          <w:sz w:val="20"/>
          <w:szCs w:val="20"/>
          <w:lang w:eastAsia="zh-CN"/>
        </w:rPr>
        <w:t xml:space="preserve"> </w:t>
      </w:r>
      <w:r>
        <w:rPr>
          <w:rFonts w:cs="Times"/>
          <w:sz w:val="20"/>
          <w:szCs w:val="20"/>
          <w:lang w:eastAsia="zh-CN"/>
        </w:rPr>
        <w:t>t</w:t>
      </w:r>
      <w:r>
        <w:rPr>
          <w:rFonts w:cs="Times" w:hint="eastAsia"/>
          <w:sz w:val="20"/>
          <w:szCs w:val="20"/>
          <w:lang w:eastAsia="zh-CN"/>
        </w:rPr>
        <w:t xml:space="preserve">he same TDD UL/DL configuration </w:t>
      </w:r>
      <w:r>
        <w:rPr>
          <w:rFonts w:cs="Times"/>
          <w:sz w:val="20"/>
          <w:szCs w:val="20"/>
          <w:lang w:eastAsia="zh-CN"/>
        </w:rPr>
        <w:t xml:space="preserve">for </w:t>
      </w:r>
      <w:r>
        <w:rPr>
          <w:rFonts w:cs="Times" w:hint="eastAsia"/>
          <w:sz w:val="20"/>
          <w:szCs w:val="20"/>
          <w:lang w:eastAsia="zh-CN"/>
        </w:rPr>
        <w:t>control link, backhaul link and access link</w:t>
      </w:r>
      <w:r>
        <w:rPr>
          <w:rFonts w:cs="Times"/>
          <w:sz w:val="20"/>
          <w:szCs w:val="20"/>
          <w:lang w:eastAsia="zh-CN"/>
        </w:rPr>
        <w:t xml:space="preserve"> seem sufficient in Rel-18</w:t>
      </w:r>
      <w:r>
        <w:rPr>
          <w:rFonts w:cs="Times" w:hint="eastAsia"/>
          <w:sz w:val="20"/>
          <w:szCs w:val="20"/>
          <w:lang w:eastAsia="zh-CN"/>
        </w:rPr>
        <w:t>. I</w:t>
      </w:r>
      <w:r>
        <w:rPr>
          <w:iCs/>
          <w:sz w:val="20"/>
          <w:szCs w:val="20"/>
        </w:rPr>
        <w:t>f NCR-MT can acquire TDD configuration as legacy UEs or from OAM</w:t>
      </w:r>
      <w:r>
        <w:rPr>
          <w:rFonts w:eastAsia="宋体" w:hint="eastAsia"/>
          <w:iCs/>
          <w:sz w:val="20"/>
          <w:szCs w:val="20"/>
          <w:lang w:eastAsia="zh-CN"/>
        </w:rPr>
        <w:t>, the same TDD configuration can be assumed for backhaul link and access link. Thus, no additional signaling is needed for supporting different TDD configuration for different links.</w:t>
      </w:r>
    </w:p>
    <w:p w14:paraId="24D12DF6" w14:textId="77777777" w:rsidR="00E47280" w:rsidRDefault="00603CED">
      <w:pPr>
        <w:rPr>
          <w:rFonts w:eastAsia="宋体"/>
          <w:sz w:val="20"/>
          <w:szCs w:val="20"/>
        </w:rPr>
      </w:pPr>
      <w:r>
        <w:rPr>
          <w:rFonts w:eastAsia="宋体" w:hint="eastAsia"/>
          <w:b/>
          <w:bCs/>
          <w:i/>
          <w:sz w:val="20"/>
          <w:szCs w:val="20"/>
          <w:lang w:eastAsia="zh-CN"/>
        </w:rPr>
        <w:t>Proposal 1:</w:t>
      </w:r>
      <w:r>
        <w:rPr>
          <w:rFonts w:eastAsia="宋体" w:hint="eastAsia"/>
          <w:i/>
          <w:sz w:val="20"/>
          <w:szCs w:val="20"/>
          <w:lang w:eastAsia="zh-CN"/>
        </w:rPr>
        <w:t xml:space="preserve"> No additional signaling is needed for supporting different TDD configurations for different NCR links.</w:t>
      </w:r>
    </w:p>
    <w:p w14:paraId="07DCEF64" w14:textId="5ABECB22" w:rsidR="00E47280" w:rsidRDefault="00603CED">
      <w:pPr>
        <w:rPr>
          <w:rFonts w:eastAsia="宋体"/>
          <w:sz w:val="20"/>
          <w:szCs w:val="20"/>
          <w:lang w:eastAsia="zh-CN"/>
        </w:rPr>
      </w:pPr>
      <w:r>
        <w:rPr>
          <w:rFonts w:hint="eastAsia"/>
          <w:sz w:val="20"/>
          <w:szCs w:val="20"/>
          <w:lang w:eastAsia="zh-CN"/>
        </w:rPr>
        <w:t>I</w:t>
      </w:r>
      <w:r>
        <w:rPr>
          <w:sz w:val="20"/>
          <w:szCs w:val="20"/>
          <w:lang w:eastAsia="zh-CN"/>
        </w:rPr>
        <w:t xml:space="preserve">n addition to semi-static TDD UL/DL configuration agreed in </w:t>
      </w:r>
      <w:r w:rsidR="00DE3BE5">
        <w:rPr>
          <w:sz w:val="20"/>
          <w:szCs w:val="20"/>
          <w:lang w:eastAsia="zh-CN"/>
        </w:rPr>
        <w:t>RAN1#109e</w:t>
      </w:r>
      <w:r>
        <w:rPr>
          <w:sz w:val="20"/>
          <w:szCs w:val="20"/>
          <w:lang w:eastAsia="zh-CN"/>
        </w:rPr>
        <w:t>, some companies still prefer to enable dynamic TDD configuration for NCR</w:t>
      </w:r>
      <w:r>
        <w:rPr>
          <w:rFonts w:eastAsia="宋体"/>
          <w:sz w:val="20"/>
          <w:szCs w:val="20"/>
          <w:lang w:eastAsia="zh-CN"/>
        </w:rPr>
        <w:t>. However as highlighted in [</w:t>
      </w:r>
      <w:r>
        <w:rPr>
          <w:rFonts w:eastAsia="宋体" w:hint="eastAsia"/>
          <w:sz w:val="20"/>
          <w:szCs w:val="20"/>
          <w:lang w:eastAsia="zh-CN"/>
        </w:rPr>
        <w:t>3</w:t>
      </w:r>
      <w:r>
        <w:rPr>
          <w:rFonts w:eastAsia="宋体"/>
          <w:sz w:val="20"/>
          <w:szCs w:val="20"/>
          <w:lang w:eastAsia="zh-CN"/>
        </w:rPr>
        <w:t>], these additional enhancement is not needed in our view since</w:t>
      </w:r>
      <w:r>
        <w:rPr>
          <w:sz w:val="20"/>
          <w:szCs w:val="20"/>
          <w:lang w:eastAsia="zh-CN"/>
        </w:rPr>
        <w:t xml:space="preserve"> </w:t>
      </w:r>
      <w:r>
        <w:rPr>
          <w:rFonts w:eastAsia="宋体" w:hint="eastAsia"/>
          <w:sz w:val="20"/>
          <w:szCs w:val="20"/>
          <w:lang w:eastAsia="zh-CN"/>
        </w:rPr>
        <w:t>supporting dynamic TDD configuration for the NCR only raises</w:t>
      </w:r>
      <w:r w:rsidR="00DE3BE5">
        <w:rPr>
          <w:rFonts w:eastAsia="宋体"/>
          <w:sz w:val="20"/>
          <w:szCs w:val="20"/>
          <w:lang w:eastAsia="zh-CN"/>
        </w:rPr>
        <w:t xml:space="preserve"> usage of</w:t>
      </w:r>
      <w:r>
        <w:rPr>
          <w:rFonts w:eastAsia="宋体" w:hint="eastAsia"/>
          <w:sz w:val="20"/>
          <w:szCs w:val="20"/>
          <w:lang w:eastAsia="zh-CN"/>
        </w:rPr>
        <w:t xml:space="preserve"> limited flexible resources, but increases signaling overhead (RRC signaling + DCI), complexity and cost. Thus dynamic TDD configuration </w:t>
      </w:r>
      <w:r>
        <w:rPr>
          <w:rFonts w:eastAsia="宋体"/>
          <w:sz w:val="20"/>
          <w:szCs w:val="20"/>
          <w:lang w:eastAsia="zh-CN"/>
        </w:rPr>
        <w:t xml:space="preserve">via DCI is not preferred </w:t>
      </w:r>
      <w:r>
        <w:rPr>
          <w:rFonts w:eastAsia="宋体" w:hint="eastAsia"/>
          <w:sz w:val="20"/>
          <w:szCs w:val="20"/>
          <w:lang w:eastAsia="zh-CN"/>
        </w:rPr>
        <w:t>for the NCR</w:t>
      </w:r>
      <w:r>
        <w:rPr>
          <w:rFonts w:eastAsia="宋体"/>
          <w:sz w:val="20"/>
          <w:szCs w:val="20"/>
          <w:lang w:eastAsia="zh-CN"/>
        </w:rPr>
        <w:t xml:space="preserve"> and the acquisition/update of this information can be achieved in semi-static way.</w:t>
      </w:r>
    </w:p>
    <w:p w14:paraId="41D88B92" w14:textId="77777777" w:rsidR="00E47280" w:rsidRDefault="00603CED">
      <w:pPr>
        <w:rPr>
          <w:rFonts w:eastAsia="宋体"/>
          <w:b/>
          <w:bCs/>
          <w:i/>
          <w:iCs/>
          <w:sz w:val="20"/>
          <w:szCs w:val="20"/>
          <w:lang w:eastAsia="zh-CN"/>
        </w:rPr>
      </w:pPr>
      <w:r>
        <w:rPr>
          <w:rFonts w:eastAsia="宋体" w:hint="eastAsia"/>
          <w:b/>
          <w:bCs/>
          <w:i/>
          <w:iCs/>
          <w:sz w:val="20"/>
          <w:szCs w:val="20"/>
          <w:lang w:eastAsia="zh-CN"/>
        </w:rPr>
        <w:t xml:space="preserve">Proposal 2: </w:t>
      </w:r>
      <w:r>
        <w:rPr>
          <w:rFonts w:eastAsia="宋体" w:hint="eastAsia"/>
          <w:i/>
          <w:iCs/>
          <w:sz w:val="20"/>
          <w:szCs w:val="20"/>
          <w:lang w:eastAsia="zh-CN"/>
        </w:rPr>
        <w:t>Dynamic TDD configuration for the NCR is not preferred and thus no L1/L2 signaling for TDD UL-DL configuration is needed.</w:t>
      </w:r>
    </w:p>
    <w:p w14:paraId="2B6F3B61" w14:textId="77777777" w:rsidR="00E47280" w:rsidRDefault="00603CED">
      <w:pPr>
        <w:rPr>
          <w:rFonts w:eastAsia="宋体"/>
          <w:sz w:val="20"/>
          <w:szCs w:val="20"/>
          <w:lang w:eastAsia="zh-CN"/>
        </w:rPr>
      </w:pPr>
      <w:r>
        <w:rPr>
          <w:rFonts w:eastAsia="宋体"/>
          <w:sz w:val="20"/>
          <w:szCs w:val="20"/>
          <w:lang w:eastAsia="zh-CN"/>
        </w:rPr>
        <w:t xml:space="preserve">Regarding the </w:t>
      </w:r>
      <w:r>
        <w:rPr>
          <w:rFonts w:eastAsia="宋体" w:hint="eastAsia"/>
          <w:sz w:val="20"/>
          <w:szCs w:val="20"/>
          <w:lang w:eastAsia="zh-CN"/>
        </w:rPr>
        <w:t>s</w:t>
      </w:r>
      <w:r>
        <w:rPr>
          <w:rFonts w:hint="eastAsia"/>
          <w:sz w:val="20"/>
          <w:szCs w:val="20"/>
        </w:rPr>
        <w:t>emi</w:t>
      </w:r>
      <w:r>
        <w:rPr>
          <w:rFonts w:eastAsia="宋体" w:hint="eastAsia"/>
          <w:sz w:val="20"/>
          <w:szCs w:val="20"/>
          <w:lang w:eastAsia="zh-CN"/>
        </w:rPr>
        <w:t>-</w:t>
      </w:r>
      <w:r>
        <w:rPr>
          <w:rFonts w:hint="eastAsia"/>
          <w:sz w:val="20"/>
          <w:szCs w:val="20"/>
        </w:rPr>
        <w:t>static configuratio</w:t>
      </w:r>
      <w:r>
        <w:rPr>
          <w:sz w:val="20"/>
          <w:szCs w:val="20"/>
        </w:rPr>
        <w:t xml:space="preserve">n, the existing approaches can be </w:t>
      </w:r>
      <w:r>
        <w:rPr>
          <w:rFonts w:eastAsia="宋体" w:hint="eastAsia"/>
          <w:sz w:val="20"/>
          <w:szCs w:val="20"/>
          <w:lang w:eastAsia="zh-CN"/>
        </w:rPr>
        <w:t xml:space="preserve">further divided into two sub-types: </w:t>
      </w:r>
    </w:p>
    <w:p w14:paraId="6545BBD2" w14:textId="77777777" w:rsidR="00E47280" w:rsidRDefault="00603CED">
      <w:pPr>
        <w:numPr>
          <w:ilvl w:val="0"/>
          <w:numId w:val="7"/>
        </w:numPr>
        <w:adjustRightInd w:val="0"/>
        <w:snapToGrid w:val="0"/>
        <w:spacing w:beforeLines="50" w:before="120" w:after="120" w:line="240" w:lineRule="auto"/>
        <w:ind w:left="737" w:hanging="283"/>
        <w:jc w:val="left"/>
        <w:rPr>
          <w:rFonts w:eastAsia="宋体"/>
          <w:sz w:val="20"/>
          <w:szCs w:val="20"/>
          <w:lang w:eastAsia="zh-CN"/>
        </w:rPr>
      </w:pPr>
      <w:r>
        <w:rPr>
          <w:rFonts w:eastAsia="宋体" w:hint="eastAsia"/>
          <w:sz w:val="20"/>
          <w:szCs w:val="20"/>
          <w:lang w:eastAsia="zh-CN"/>
        </w:rPr>
        <w:t xml:space="preserve">Cell-specific TDD configuration: e.g. </w:t>
      </w:r>
      <w:proofErr w:type="spellStart"/>
      <w:r>
        <w:rPr>
          <w:i/>
          <w:sz w:val="20"/>
          <w:szCs w:val="20"/>
        </w:rPr>
        <w:t>tdd</w:t>
      </w:r>
      <w:proofErr w:type="spellEnd"/>
      <w:r>
        <w:rPr>
          <w:i/>
          <w:sz w:val="20"/>
          <w:szCs w:val="20"/>
        </w:rPr>
        <w:t>-UL-DL-</w:t>
      </w:r>
      <w:proofErr w:type="spellStart"/>
      <w:r>
        <w:rPr>
          <w:i/>
          <w:sz w:val="20"/>
          <w:szCs w:val="20"/>
        </w:rPr>
        <w:t>ConfigurationCommon</w:t>
      </w:r>
      <w:proofErr w:type="spellEnd"/>
      <w:r>
        <w:rPr>
          <w:rFonts w:eastAsia="宋体" w:hint="eastAsia"/>
          <w:sz w:val="20"/>
          <w:szCs w:val="20"/>
          <w:lang w:eastAsia="zh-CN"/>
        </w:rPr>
        <w:t xml:space="preserve"> in </w:t>
      </w:r>
      <w:r>
        <w:rPr>
          <w:rFonts w:eastAsia="宋体" w:hint="eastAsia"/>
          <w:i/>
          <w:iCs/>
          <w:sz w:val="20"/>
          <w:szCs w:val="20"/>
          <w:lang w:eastAsia="zh-CN"/>
        </w:rPr>
        <w:t xml:space="preserve">SIB1 </w:t>
      </w:r>
      <w:r>
        <w:rPr>
          <w:rFonts w:eastAsia="宋体" w:hint="eastAsia"/>
          <w:sz w:val="20"/>
          <w:szCs w:val="20"/>
          <w:lang w:eastAsia="zh-CN"/>
        </w:rPr>
        <w:t xml:space="preserve">or </w:t>
      </w:r>
      <w:proofErr w:type="spellStart"/>
      <w:r>
        <w:rPr>
          <w:i/>
          <w:iCs/>
          <w:sz w:val="20"/>
          <w:szCs w:val="20"/>
        </w:rPr>
        <w:t>ServingCellConfigCommon</w:t>
      </w:r>
      <w:proofErr w:type="spellEnd"/>
    </w:p>
    <w:p w14:paraId="3F436159" w14:textId="77777777" w:rsidR="00E47280" w:rsidRDefault="00603CED">
      <w:pPr>
        <w:numPr>
          <w:ilvl w:val="0"/>
          <w:numId w:val="7"/>
        </w:numPr>
        <w:adjustRightInd w:val="0"/>
        <w:snapToGrid w:val="0"/>
        <w:spacing w:beforeLines="50" w:before="120" w:after="120" w:line="240" w:lineRule="auto"/>
        <w:ind w:left="737" w:hanging="283"/>
        <w:rPr>
          <w:sz w:val="20"/>
          <w:szCs w:val="20"/>
          <w:lang w:eastAsia="zh-CN"/>
        </w:rPr>
      </w:pPr>
      <w:r>
        <w:rPr>
          <w:rFonts w:eastAsia="宋体" w:hint="eastAsia"/>
          <w:sz w:val="20"/>
          <w:szCs w:val="20"/>
          <w:lang w:eastAsia="zh-CN"/>
        </w:rPr>
        <w:t xml:space="preserve">UE-specific TDD configuration: e.g. </w:t>
      </w:r>
      <w:proofErr w:type="spellStart"/>
      <w:r>
        <w:rPr>
          <w:i/>
          <w:sz w:val="20"/>
          <w:szCs w:val="20"/>
        </w:rPr>
        <w:t>tdd</w:t>
      </w:r>
      <w:proofErr w:type="spellEnd"/>
      <w:r>
        <w:rPr>
          <w:i/>
          <w:sz w:val="20"/>
          <w:szCs w:val="20"/>
        </w:rPr>
        <w:t>-UL-DL-</w:t>
      </w:r>
      <w:proofErr w:type="spellStart"/>
      <w:r>
        <w:rPr>
          <w:i/>
          <w:sz w:val="20"/>
          <w:szCs w:val="20"/>
        </w:rPr>
        <w:t>Config</w:t>
      </w:r>
      <w:r>
        <w:rPr>
          <w:rFonts w:eastAsia="等线"/>
          <w:i/>
          <w:sz w:val="20"/>
          <w:szCs w:val="20"/>
        </w:rPr>
        <w:t>uration</w:t>
      </w:r>
      <w:r>
        <w:rPr>
          <w:i/>
          <w:sz w:val="20"/>
          <w:szCs w:val="20"/>
        </w:rPr>
        <w:t>Dedicated</w:t>
      </w:r>
      <w:proofErr w:type="spellEnd"/>
      <w:r>
        <w:rPr>
          <w:rFonts w:hint="eastAsia"/>
          <w:i/>
          <w:iCs/>
          <w:sz w:val="20"/>
          <w:szCs w:val="20"/>
          <w:lang w:eastAsia="zh-CN"/>
        </w:rPr>
        <w:t xml:space="preserve"> </w:t>
      </w:r>
      <w:r>
        <w:rPr>
          <w:rFonts w:hint="eastAsia"/>
          <w:sz w:val="20"/>
          <w:szCs w:val="20"/>
          <w:lang w:eastAsia="zh-CN"/>
        </w:rPr>
        <w:t xml:space="preserve">in </w:t>
      </w:r>
      <w:proofErr w:type="spellStart"/>
      <w:r>
        <w:rPr>
          <w:i/>
          <w:sz w:val="20"/>
          <w:szCs w:val="20"/>
        </w:rPr>
        <w:t>ServingCellConfig</w:t>
      </w:r>
      <w:proofErr w:type="spellEnd"/>
    </w:p>
    <w:p w14:paraId="16FA690E" w14:textId="274949BE" w:rsidR="00E47280" w:rsidRDefault="00603CED">
      <w:pPr>
        <w:rPr>
          <w:sz w:val="20"/>
          <w:szCs w:val="20"/>
          <w:lang w:eastAsia="zh-CN"/>
        </w:rPr>
      </w:pPr>
      <w:r>
        <w:rPr>
          <w:rFonts w:hint="eastAsia"/>
          <w:sz w:val="20"/>
          <w:szCs w:val="20"/>
          <w:lang w:eastAsia="zh-CN"/>
        </w:rPr>
        <w:t>Semi-static UE-specific configuration works only for limited flexible resources defined by semi-static cell-specific configuration</w:t>
      </w:r>
      <w:r>
        <w:rPr>
          <w:rFonts w:eastAsia="宋体"/>
          <w:sz w:val="20"/>
          <w:szCs w:val="20"/>
          <w:lang w:eastAsia="zh-CN"/>
        </w:rPr>
        <w:t xml:space="preserve"> and it </w:t>
      </w:r>
      <w:r>
        <w:rPr>
          <w:rFonts w:hint="eastAsia"/>
          <w:sz w:val="20"/>
          <w:szCs w:val="20"/>
          <w:lang w:eastAsia="zh-CN"/>
        </w:rPr>
        <w:t xml:space="preserve">can only be enabled after the </w:t>
      </w:r>
      <w:r>
        <w:rPr>
          <w:sz w:val="20"/>
          <w:szCs w:val="20"/>
          <w:lang w:eastAsia="zh-CN"/>
        </w:rPr>
        <w:t>link establishment (e.g., C-link) if supported</w:t>
      </w:r>
      <w:r>
        <w:rPr>
          <w:rFonts w:hint="eastAsia"/>
          <w:sz w:val="20"/>
          <w:szCs w:val="20"/>
          <w:lang w:eastAsia="zh-CN"/>
        </w:rPr>
        <w:t xml:space="preserve">. During the initial establishment of </w:t>
      </w:r>
      <w:r w:rsidR="00DE3BE5">
        <w:rPr>
          <w:sz w:val="20"/>
          <w:szCs w:val="20"/>
          <w:lang w:eastAsia="zh-CN"/>
        </w:rPr>
        <w:t>a</w:t>
      </w:r>
      <w:r w:rsidR="00DE3BE5">
        <w:rPr>
          <w:rFonts w:hint="eastAsia"/>
          <w:sz w:val="20"/>
          <w:szCs w:val="20"/>
          <w:lang w:eastAsia="zh-CN"/>
        </w:rPr>
        <w:t xml:space="preserve"> </w:t>
      </w:r>
      <w:r>
        <w:rPr>
          <w:rFonts w:hint="eastAsia"/>
          <w:sz w:val="20"/>
          <w:szCs w:val="20"/>
          <w:lang w:eastAsia="zh-CN"/>
        </w:rPr>
        <w:t xml:space="preserve">NCR, the NCR can get the semi-static cell-specific configuration information relying on the received </w:t>
      </w:r>
      <w:proofErr w:type="spellStart"/>
      <w:r>
        <w:rPr>
          <w:i/>
          <w:sz w:val="20"/>
          <w:szCs w:val="20"/>
        </w:rPr>
        <w:t>tdd</w:t>
      </w:r>
      <w:proofErr w:type="spellEnd"/>
      <w:r>
        <w:rPr>
          <w:i/>
          <w:sz w:val="20"/>
          <w:szCs w:val="20"/>
        </w:rPr>
        <w:t>-UL-DL-</w:t>
      </w:r>
      <w:proofErr w:type="spellStart"/>
      <w:r>
        <w:rPr>
          <w:i/>
          <w:sz w:val="20"/>
          <w:szCs w:val="20"/>
        </w:rPr>
        <w:t>ConfigurationCommon</w:t>
      </w:r>
      <w:proofErr w:type="spellEnd"/>
      <w:r>
        <w:rPr>
          <w:rFonts w:eastAsia="宋体" w:hint="eastAsia"/>
          <w:i/>
          <w:iCs/>
          <w:sz w:val="20"/>
          <w:szCs w:val="20"/>
          <w:lang w:eastAsia="zh-CN"/>
        </w:rPr>
        <w:t xml:space="preserve"> </w:t>
      </w:r>
      <w:r>
        <w:rPr>
          <w:rFonts w:eastAsia="宋体" w:hint="eastAsia"/>
          <w:sz w:val="20"/>
          <w:szCs w:val="20"/>
          <w:lang w:eastAsia="zh-CN"/>
        </w:rPr>
        <w:t>in</w:t>
      </w:r>
      <w:r>
        <w:rPr>
          <w:rFonts w:eastAsia="宋体" w:hint="eastAsia"/>
          <w:i/>
          <w:iCs/>
          <w:sz w:val="20"/>
          <w:szCs w:val="20"/>
          <w:lang w:eastAsia="zh-CN"/>
        </w:rPr>
        <w:t xml:space="preserve"> </w:t>
      </w:r>
      <w:r>
        <w:rPr>
          <w:rFonts w:hint="eastAsia"/>
          <w:sz w:val="20"/>
          <w:szCs w:val="20"/>
          <w:lang w:eastAsia="zh-CN"/>
        </w:rPr>
        <w:t>SIB1. Furthermore, i</w:t>
      </w:r>
      <w:r>
        <w:rPr>
          <w:rFonts w:eastAsia="宋体"/>
          <w:sz w:val="20"/>
          <w:szCs w:val="20"/>
          <w:lang w:eastAsia="zh-CN"/>
        </w:rPr>
        <w:t xml:space="preserve">f </w:t>
      </w:r>
      <w:r>
        <w:rPr>
          <w:rFonts w:eastAsia="宋体" w:hint="eastAsia"/>
          <w:sz w:val="20"/>
          <w:szCs w:val="20"/>
          <w:lang w:eastAsia="zh-CN"/>
        </w:rPr>
        <w:t>the NCR</w:t>
      </w:r>
      <w:r>
        <w:rPr>
          <w:rFonts w:eastAsia="宋体"/>
          <w:sz w:val="20"/>
          <w:szCs w:val="20"/>
          <w:lang w:eastAsia="zh-CN"/>
        </w:rPr>
        <w:t xml:space="preserve"> is configured with a </w:t>
      </w:r>
      <w:r>
        <w:rPr>
          <w:rFonts w:eastAsia="宋体" w:hint="eastAsia"/>
          <w:sz w:val="20"/>
          <w:szCs w:val="20"/>
          <w:lang w:eastAsia="zh-CN"/>
        </w:rPr>
        <w:t>UE-specific (here i.e. NCR-specific) TDD configuration</w:t>
      </w:r>
      <w:r>
        <w:rPr>
          <w:rFonts w:eastAsia="宋体"/>
          <w:sz w:val="20"/>
          <w:szCs w:val="20"/>
          <w:lang w:eastAsia="zh-CN"/>
        </w:rPr>
        <w:t>, its direction</w:t>
      </w:r>
      <w:r>
        <w:rPr>
          <w:rFonts w:eastAsia="宋体" w:hint="eastAsia"/>
          <w:sz w:val="20"/>
          <w:szCs w:val="20"/>
          <w:lang w:eastAsia="zh-CN"/>
        </w:rPr>
        <w:t>s are likely</w:t>
      </w:r>
      <w:r>
        <w:rPr>
          <w:rFonts w:eastAsia="宋体"/>
          <w:sz w:val="20"/>
          <w:szCs w:val="20"/>
          <w:lang w:eastAsia="zh-CN"/>
        </w:rPr>
        <w:t xml:space="preserve"> inconsistent with that configured </w:t>
      </w:r>
      <w:r>
        <w:rPr>
          <w:rFonts w:eastAsia="宋体" w:hint="eastAsia"/>
          <w:sz w:val="20"/>
          <w:szCs w:val="20"/>
          <w:lang w:eastAsia="zh-CN"/>
        </w:rPr>
        <w:t xml:space="preserve">for the UEs </w:t>
      </w:r>
      <w:r>
        <w:rPr>
          <w:rFonts w:eastAsia="宋体"/>
          <w:sz w:val="20"/>
          <w:szCs w:val="20"/>
          <w:lang w:eastAsia="zh-CN"/>
        </w:rPr>
        <w:t xml:space="preserve">by the </w:t>
      </w:r>
      <w:r>
        <w:rPr>
          <w:rFonts w:eastAsia="宋体" w:hint="eastAsia"/>
          <w:sz w:val="20"/>
          <w:szCs w:val="20"/>
          <w:lang w:eastAsia="zh-CN"/>
        </w:rPr>
        <w:t>gNB</w:t>
      </w:r>
      <w:r>
        <w:rPr>
          <w:rFonts w:eastAsia="宋体"/>
          <w:sz w:val="20"/>
          <w:szCs w:val="20"/>
          <w:lang w:eastAsia="zh-CN"/>
        </w:rPr>
        <w:t>.</w:t>
      </w:r>
      <w:r>
        <w:rPr>
          <w:rFonts w:eastAsia="宋体" w:hint="eastAsia"/>
          <w:sz w:val="20"/>
          <w:szCs w:val="20"/>
          <w:lang w:eastAsia="zh-CN"/>
        </w:rPr>
        <w:t xml:space="preserve"> Thus the TDD pattern configured for NCR control/backhaul/access links should be a cell-specific TDD configuration that is common between the NCR and multiple NCR-served UEs. </w:t>
      </w:r>
      <w:r>
        <w:rPr>
          <w:rFonts w:hint="eastAsia"/>
          <w:sz w:val="20"/>
          <w:szCs w:val="20"/>
          <w:lang w:eastAsia="zh-CN"/>
        </w:rPr>
        <w:t>Therefore, semi-static cell-specific configuration for the NCR is preferred</w:t>
      </w:r>
      <w:r>
        <w:rPr>
          <w:sz w:val="20"/>
          <w:szCs w:val="20"/>
          <w:lang w:eastAsia="zh-CN"/>
        </w:rPr>
        <w:t xml:space="preserve"> </w:t>
      </w:r>
      <w:r>
        <w:rPr>
          <w:rFonts w:hint="eastAsia"/>
          <w:sz w:val="20"/>
          <w:szCs w:val="20"/>
          <w:lang w:eastAsia="zh-CN"/>
        </w:rPr>
        <w:t>considering</w:t>
      </w:r>
      <w:r>
        <w:rPr>
          <w:sz w:val="20"/>
          <w:szCs w:val="20"/>
          <w:lang w:eastAsia="zh-CN"/>
        </w:rPr>
        <w:t xml:space="preserve"> the trade</w:t>
      </w:r>
      <w:r>
        <w:rPr>
          <w:rFonts w:hint="eastAsia"/>
          <w:sz w:val="20"/>
          <w:szCs w:val="20"/>
          <w:lang w:eastAsia="zh-CN"/>
        </w:rPr>
        <w:t>-</w:t>
      </w:r>
      <w:r>
        <w:rPr>
          <w:sz w:val="20"/>
          <w:szCs w:val="20"/>
          <w:lang w:eastAsia="zh-CN"/>
        </w:rPr>
        <w:t>off among</w:t>
      </w:r>
      <w:r>
        <w:rPr>
          <w:rFonts w:hint="eastAsia"/>
          <w:sz w:val="20"/>
          <w:szCs w:val="20"/>
          <w:lang w:eastAsia="zh-CN"/>
        </w:rPr>
        <w:t xml:space="preserve"> signaling overhead, complexity</w:t>
      </w:r>
      <w:r>
        <w:rPr>
          <w:sz w:val="20"/>
          <w:szCs w:val="20"/>
          <w:lang w:eastAsia="zh-CN"/>
        </w:rPr>
        <w:t>, flexibility</w:t>
      </w:r>
      <w:r>
        <w:rPr>
          <w:rFonts w:hint="eastAsia"/>
          <w:sz w:val="20"/>
          <w:szCs w:val="20"/>
          <w:lang w:eastAsia="zh-CN"/>
        </w:rPr>
        <w:t xml:space="preserve"> and standardization impact.</w:t>
      </w:r>
    </w:p>
    <w:p w14:paraId="1F9CE9C5" w14:textId="419ECC66" w:rsidR="00E47280" w:rsidRDefault="00603CED">
      <w:pPr>
        <w:rPr>
          <w:i/>
          <w:iCs/>
          <w:sz w:val="20"/>
          <w:szCs w:val="20"/>
          <w:lang w:eastAsia="zh-CN"/>
        </w:rPr>
      </w:pPr>
      <w:r>
        <w:rPr>
          <w:b/>
          <w:bCs/>
          <w:i/>
          <w:iCs/>
          <w:sz w:val="20"/>
          <w:szCs w:val="20"/>
          <w:lang w:eastAsia="zh-CN"/>
        </w:rPr>
        <w:t xml:space="preserve">Proposal </w:t>
      </w:r>
      <w:r>
        <w:rPr>
          <w:rFonts w:hint="eastAsia"/>
          <w:b/>
          <w:bCs/>
          <w:i/>
          <w:iCs/>
          <w:sz w:val="20"/>
          <w:szCs w:val="20"/>
          <w:lang w:eastAsia="zh-CN"/>
        </w:rPr>
        <w:t>3:</w:t>
      </w:r>
      <w:r>
        <w:rPr>
          <w:rFonts w:hint="eastAsia"/>
          <w:i/>
          <w:iCs/>
          <w:sz w:val="20"/>
          <w:szCs w:val="20"/>
          <w:lang w:eastAsia="zh-CN"/>
        </w:rPr>
        <w:t xml:space="preserve"> For semi-static TDD UL/DL configuration, cell-specific TDD configuration for NCR</w:t>
      </w:r>
      <w:r w:rsidR="00DE3BE5">
        <w:rPr>
          <w:i/>
          <w:iCs/>
          <w:sz w:val="20"/>
          <w:szCs w:val="20"/>
          <w:lang w:eastAsia="zh-CN"/>
        </w:rPr>
        <w:t>s</w:t>
      </w:r>
      <w:r>
        <w:rPr>
          <w:rFonts w:hint="eastAsia"/>
          <w:i/>
          <w:iCs/>
          <w:sz w:val="20"/>
          <w:szCs w:val="20"/>
          <w:lang w:eastAsia="zh-CN"/>
        </w:rPr>
        <w:t xml:space="preserve"> is preferred.</w:t>
      </w:r>
    </w:p>
    <w:p w14:paraId="61C1006F" w14:textId="77777777" w:rsidR="00E47280" w:rsidRDefault="00603CED">
      <w:pPr>
        <w:numPr>
          <w:ilvl w:val="0"/>
          <w:numId w:val="8"/>
        </w:numPr>
        <w:ind w:left="840"/>
        <w:rPr>
          <w:i/>
          <w:iCs/>
          <w:sz w:val="20"/>
          <w:szCs w:val="20"/>
          <w:lang w:eastAsia="zh-CN"/>
        </w:rPr>
      </w:pPr>
      <w:r>
        <w:rPr>
          <w:rFonts w:eastAsia="宋体" w:hint="eastAsia"/>
          <w:i/>
          <w:iCs/>
          <w:sz w:val="20"/>
          <w:szCs w:val="20"/>
          <w:lang w:eastAsia="zh-CN"/>
        </w:rPr>
        <w:t>E.g., i</w:t>
      </w:r>
      <w:r>
        <w:rPr>
          <w:rFonts w:eastAsia="宋体"/>
          <w:i/>
          <w:iCs/>
          <w:sz w:val="20"/>
          <w:szCs w:val="20"/>
          <w:lang w:eastAsia="zh-CN"/>
        </w:rPr>
        <w:t xml:space="preserve">ndicated via </w:t>
      </w:r>
      <w:proofErr w:type="spellStart"/>
      <w:r>
        <w:rPr>
          <w:i/>
          <w:sz w:val="20"/>
          <w:szCs w:val="20"/>
        </w:rPr>
        <w:t>tdd</w:t>
      </w:r>
      <w:proofErr w:type="spellEnd"/>
      <w:r>
        <w:rPr>
          <w:i/>
          <w:sz w:val="20"/>
          <w:szCs w:val="20"/>
        </w:rPr>
        <w:t>-UL-DL-</w:t>
      </w:r>
      <w:proofErr w:type="spellStart"/>
      <w:r>
        <w:rPr>
          <w:i/>
          <w:sz w:val="20"/>
          <w:szCs w:val="20"/>
        </w:rPr>
        <w:t>ConfigurationCommon</w:t>
      </w:r>
      <w:proofErr w:type="spellEnd"/>
      <w:r>
        <w:rPr>
          <w:rFonts w:eastAsia="宋体" w:hint="eastAsia"/>
          <w:i/>
          <w:iCs/>
          <w:sz w:val="20"/>
          <w:szCs w:val="20"/>
          <w:lang w:eastAsia="zh-CN"/>
        </w:rPr>
        <w:t xml:space="preserve"> in </w:t>
      </w:r>
      <w:r>
        <w:rPr>
          <w:rFonts w:eastAsia="宋体"/>
          <w:i/>
          <w:iCs/>
          <w:sz w:val="20"/>
          <w:szCs w:val="20"/>
          <w:lang w:eastAsia="zh-CN"/>
        </w:rPr>
        <w:t>the SIB1</w:t>
      </w:r>
    </w:p>
    <w:p w14:paraId="443A824F" w14:textId="77777777" w:rsidR="00E47280" w:rsidRDefault="00603CED">
      <w:pPr>
        <w:rPr>
          <w:rFonts w:eastAsia="宋体"/>
          <w:sz w:val="20"/>
          <w:szCs w:val="20"/>
          <w:lang w:eastAsia="zh-CN"/>
        </w:rPr>
      </w:pPr>
      <w:r>
        <w:rPr>
          <w:rFonts w:eastAsia="宋体" w:hint="eastAsia"/>
          <w:sz w:val="20"/>
          <w:szCs w:val="20"/>
          <w:lang w:eastAsia="zh-CN"/>
        </w:rPr>
        <w:t xml:space="preserve">In [2], </w:t>
      </w:r>
      <w:r>
        <w:rPr>
          <w:rFonts w:eastAsia="宋体"/>
          <w:sz w:val="20"/>
          <w:szCs w:val="20"/>
          <w:lang w:eastAsia="zh-CN"/>
        </w:rPr>
        <w:t xml:space="preserve">multiple options are proposed </w:t>
      </w:r>
      <w:r>
        <w:rPr>
          <w:rFonts w:eastAsia="宋体" w:hint="eastAsia"/>
          <w:sz w:val="20"/>
          <w:szCs w:val="20"/>
          <w:lang w:eastAsia="zh-CN"/>
        </w:rPr>
        <w:t>to solve the ambiguity problem caused by flexible symbols</w:t>
      </w:r>
      <w:r>
        <w:rPr>
          <w:rFonts w:eastAsia="宋体"/>
          <w:sz w:val="20"/>
          <w:szCs w:val="20"/>
          <w:lang w:eastAsia="zh-CN"/>
        </w:rPr>
        <w:t xml:space="preserve"> and </w:t>
      </w:r>
      <w:r>
        <w:rPr>
          <w:rFonts w:eastAsia="宋体" w:hint="eastAsia"/>
          <w:sz w:val="20"/>
          <w:szCs w:val="20"/>
          <w:lang w:eastAsia="zh-CN"/>
        </w:rPr>
        <w:t xml:space="preserve">Option 4 is </w:t>
      </w:r>
      <w:r>
        <w:rPr>
          <w:rFonts w:eastAsia="宋体"/>
          <w:sz w:val="20"/>
          <w:szCs w:val="20"/>
          <w:lang w:eastAsia="zh-CN"/>
        </w:rPr>
        <w:t xml:space="preserve">recommended </w:t>
      </w:r>
      <w:r>
        <w:rPr>
          <w:rFonts w:eastAsia="宋体" w:hint="eastAsia"/>
          <w:sz w:val="20"/>
          <w:szCs w:val="20"/>
          <w:lang w:eastAsia="zh-CN"/>
        </w:rPr>
        <w:t xml:space="preserve">by defining </w:t>
      </w:r>
      <w:r>
        <w:rPr>
          <w:rFonts w:eastAsia="宋体"/>
          <w:sz w:val="20"/>
          <w:szCs w:val="20"/>
          <w:lang w:eastAsia="zh-CN"/>
        </w:rPr>
        <w:t>a new</w:t>
      </w:r>
      <w:r>
        <w:rPr>
          <w:rFonts w:eastAsia="宋体" w:hint="eastAsia"/>
          <w:sz w:val="20"/>
          <w:szCs w:val="20"/>
          <w:lang w:eastAsia="zh-CN"/>
        </w:rPr>
        <w:t xml:space="preserve"> type of </w:t>
      </w:r>
      <w:r>
        <w:rPr>
          <w:rFonts w:eastAsia="宋体"/>
          <w:sz w:val="20"/>
          <w:szCs w:val="20"/>
          <w:lang w:eastAsia="zh-CN"/>
        </w:rPr>
        <w:t>“</w:t>
      </w:r>
      <w:r>
        <w:rPr>
          <w:rFonts w:eastAsia="宋体" w:hint="eastAsia"/>
          <w:sz w:val="20"/>
          <w:szCs w:val="20"/>
          <w:lang w:eastAsia="zh-CN"/>
        </w:rPr>
        <w:t>special symbols</w:t>
      </w:r>
      <w:r>
        <w:rPr>
          <w:rFonts w:eastAsia="宋体"/>
          <w:sz w:val="20"/>
          <w:szCs w:val="20"/>
          <w:lang w:eastAsia="zh-CN"/>
        </w:rPr>
        <w:t>”</w:t>
      </w:r>
      <w:r>
        <w:rPr>
          <w:rFonts w:eastAsia="宋体" w:hint="eastAsia"/>
          <w:sz w:val="20"/>
          <w:szCs w:val="20"/>
          <w:lang w:eastAsia="zh-CN"/>
        </w:rPr>
        <w:t xml:space="preserve"> for these flexible symbols. In special symbols, the NCR </w:t>
      </w:r>
      <w:r>
        <w:rPr>
          <w:rFonts w:eastAsia="宋体" w:hint="eastAsia"/>
          <w:sz w:val="20"/>
          <w:szCs w:val="20"/>
          <w:lang w:eastAsia="zh-CN"/>
        </w:rPr>
        <w:lastRenderedPageBreak/>
        <w:t xml:space="preserve">forwarding is not required. In addition, since the TDD-configuration from gNB is mainly determined based on the whole traffic of network. In this case, the duration of flexible symbol may be either larger or smaller than the required time of NCR for DL-UL switching or TA adjustment. In case of larger required duration, some existing DL or UL symbols can be reconfigured as special symbols in which the NCR does not need to perform forwarding, as shown in Figure 1. </w:t>
      </w:r>
    </w:p>
    <w:p w14:paraId="13A5DE54" w14:textId="77777777" w:rsidR="00E47280" w:rsidRDefault="00603CED">
      <w:pPr>
        <w:keepNext/>
        <w:jc w:val="center"/>
      </w:pPr>
      <w:r>
        <w:rPr>
          <w:noProof/>
          <w:lang w:eastAsia="zh-CN"/>
        </w:rPr>
        <w:drawing>
          <wp:inline distT="0" distB="0" distL="114300" distR="114300" wp14:anchorId="42450DDA" wp14:editId="6E313351">
            <wp:extent cx="2743200" cy="219456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9"/>
                    <a:stretch>
                      <a:fillRect/>
                    </a:stretch>
                  </pic:blipFill>
                  <pic:spPr>
                    <a:xfrm>
                      <a:off x="0" y="0"/>
                      <a:ext cx="2751393" cy="2201114"/>
                    </a:xfrm>
                    <a:prstGeom prst="rect">
                      <a:avLst/>
                    </a:prstGeom>
                    <a:noFill/>
                    <a:ln>
                      <a:noFill/>
                    </a:ln>
                  </pic:spPr>
                </pic:pic>
              </a:graphicData>
            </a:graphic>
          </wp:inline>
        </w:drawing>
      </w:r>
    </w:p>
    <w:p w14:paraId="5D4EF6E2" w14:textId="77777777" w:rsidR="00E47280" w:rsidRDefault="00603CED">
      <w:pPr>
        <w:pStyle w:val="a6"/>
        <w:rPr>
          <w:b w:val="0"/>
        </w:rPr>
      </w:pPr>
      <w:r>
        <w:rPr>
          <w:b w:val="0"/>
        </w:rPr>
        <w:t xml:space="preserve">Figure </w:t>
      </w:r>
      <w:r>
        <w:rPr>
          <w:b w:val="0"/>
        </w:rPr>
        <w:fldChar w:fldCharType="begin"/>
      </w:r>
      <w:r>
        <w:rPr>
          <w:b w:val="0"/>
        </w:rPr>
        <w:instrText xml:space="preserve"> SEQ Figure \* ARABIC </w:instrText>
      </w:r>
      <w:r>
        <w:rPr>
          <w:b w:val="0"/>
        </w:rPr>
        <w:fldChar w:fldCharType="separate"/>
      </w:r>
      <w:r w:rsidR="0041314E">
        <w:rPr>
          <w:b w:val="0"/>
          <w:noProof/>
        </w:rPr>
        <w:t>1</w:t>
      </w:r>
      <w:r>
        <w:rPr>
          <w:b w:val="0"/>
        </w:rPr>
        <w:fldChar w:fldCharType="end"/>
      </w:r>
      <w:r>
        <w:rPr>
          <w:b w:val="0"/>
        </w:rPr>
        <w:t xml:space="preserve"> </w:t>
      </w:r>
      <w:r>
        <w:rPr>
          <w:rFonts w:hint="eastAsia"/>
          <w:b w:val="0"/>
        </w:rPr>
        <w:t xml:space="preserve">Define/Configure </w:t>
      </w:r>
      <w:r>
        <w:rPr>
          <w:b w:val="0"/>
        </w:rPr>
        <w:t>“</w:t>
      </w:r>
      <w:r>
        <w:rPr>
          <w:rFonts w:hint="eastAsia"/>
          <w:b w:val="0"/>
        </w:rPr>
        <w:t>special symbols</w:t>
      </w:r>
      <w:r>
        <w:rPr>
          <w:b w:val="0"/>
        </w:rPr>
        <w:t>”</w:t>
      </w:r>
      <w:r>
        <w:rPr>
          <w:rFonts w:hint="eastAsia"/>
          <w:b w:val="0"/>
        </w:rPr>
        <w:t xml:space="preserve"> for the NCR</w:t>
      </w:r>
    </w:p>
    <w:p w14:paraId="3962290C" w14:textId="77777777" w:rsidR="00E47280" w:rsidRDefault="00603CED">
      <w:pPr>
        <w:rPr>
          <w:rFonts w:eastAsia="宋体"/>
          <w:sz w:val="20"/>
          <w:szCs w:val="20"/>
          <w:lang w:eastAsia="zh-CN"/>
        </w:rPr>
      </w:pPr>
      <w:r>
        <w:rPr>
          <w:rFonts w:eastAsia="宋体" w:hint="eastAsia"/>
          <w:sz w:val="20"/>
          <w:szCs w:val="20"/>
          <w:lang w:eastAsia="zh-CN"/>
        </w:rPr>
        <w:t>The gNB can indicate</w:t>
      </w:r>
      <w:r>
        <w:rPr>
          <w:rFonts w:eastAsia="宋体"/>
          <w:sz w:val="20"/>
          <w:szCs w:val="20"/>
          <w:lang w:eastAsia="zh-CN"/>
        </w:rPr>
        <w:t xml:space="preserve"> the configuration of </w:t>
      </w:r>
      <w:r>
        <w:rPr>
          <w:rFonts w:eastAsia="宋体" w:hint="eastAsia"/>
          <w:sz w:val="20"/>
          <w:szCs w:val="20"/>
          <w:lang w:eastAsia="zh-CN"/>
        </w:rPr>
        <w:t>special symbols to the NCR through RRC signaling. The indication information of special symbol can include the index of the slot where special symbols are located, the start and the length of the special symbols.</w:t>
      </w:r>
    </w:p>
    <w:p w14:paraId="05CD8F40" w14:textId="77777777" w:rsidR="00E47280" w:rsidRDefault="00603CED">
      <w:pPr>
        <w:rPr>
          <w:rFonts w:eastAsia="宋体"/>
          <w:sz w:val="20"/>
          <w:szCs w:val="20"/>
          <w:lang w:eastAsia="zh-CN"/>
        </w:rPr>
      </w:pPr>
      <w:r>
        <w:rPr>
          <w:b/>
          <w:bCs/>
          <w:i/>
          <w:iCs/>
          <w:sz w:val="20"/>
          <w:szCs w:val="20"/>
          <w:lang w:eastAsia="zh-CN"/>
        </w:rPr>
        <w:t xml:space="preserve">Proposal </w:t>
      </w:r>
      <w:r>
        <w:rPr>
          <w:rFonts w:hint="eastAsia"/>
          <w:b/>
          <w:bCs/>
          <w:i/>
          <w:iCs/>
          <w:sz w:val="20"/>
          <w:szCs w:val="20"/>
          <w:lang w:eastAsia="zh-CN"/>
        </w:rPr>
        <w:t>4:</w:t>
      </w:r>
      <w:r>
        <w:rPr>
          <w:rFonts w:hint="eastAsia"/>
          <w:i/>
          <w:iCs/>
          <w:sz w:val="20"/>
          <w:szCs w:val="20"/>
          <w:lang w:eastAsia="zh-CN"/>
        </w:rPr>
        <w:t xml:space="preserve"> </w:t>
      </w:r>
      <w:r>
        <w:rPr>
          <w:i/>
          <w:iCs/>
          <w:sz w:val="20"/>
          <w:szCs w:val="20"/>
          <w:lang w:eastAsia="zh-CN"/>
        </w:rPr>
        <w:t>“</w:t>
      </w:r>
      <w:r>
        <w:rPr>
          <w:rFonts w:hint="eastAsia"/>
          <w:i/>
          <w:iCs/>
          <w:sz w:val="20"/>
          <w:szCs w:val="20"/>
          <w:lang w:eastAsia="zh-CN"/>
        </w:rPr>
        <w:t>Special symbols</w:t>
      </w:r>
      <w:r>
        <w:rPr>
          <w:i/>
          <w:iCs/>
          <w:sz w:val="20"/>
          <w:szCs w:val="20"/>
          <w:lang w:eastAsia="zh-CN"/>
        </w:rPr>
        <w:t>”</w:t>
      </w:r>
      <w:r>
        <w:rPr>
          <w:rFonts w:hint="eastAsia"/>
          <w:i/>
          <w:iCs/>
          <w:sz w:val="20"/>
          <w:szCs w:val="20"/>
          <w:lang w:eastAsia="zh-CN"/>
        </w:rPr>
        <w:t xml:space="preserve"> can be configured by the gNB to the NCR through RRC signaling, the information of which includes </w:t>
      </w:r>
      <w:r>
        <w:rPr>
          <w:rFonts w:eastAsia="宋体" w:hint="eastAsia"/>
          <w:i/>
          <w:iCs/>
          <w:sz w:val="20"/>
          <w:szCs w:val="20"/>
          <w:lang w:eastAsia="zh-CN"/>
        </w:rPr>
        <w:t>the index of the slot where special symbols are located, the start and the length of the special symbols.</w:t>
      </w:r>
    </w:p>
    <w:p w14:paraId="39FD2E37" w14:textId="77777777" w:rsidR="00E47280" w:rsidRDefault="00603CED">
      <w:pPr>
        <w:pStyle w:val="2"/>
        <w:numPr>
          <w:ilvl w:val="1"/>
          <w:numId w:val="6"/>
        </w:numPr>
        <w:rPr>
          <w:sz w:val="20"/>
          <w:szCs w:val="20"/>
        </w:rPr>
      </w:pPr>
      <w:r>
        <w:rPr>
          <w:rFonts w:eastAsia="宋体" w:hint="eastAsia"/>
          <w:sz w:val="24"/>
          <w:szCs w:val="24"/>
          <w:lang w:val="en-US"/>
        </w:rPr>
        <w:t>Signaling for Timing information</w:t>
      </w:r>
    </w:p>
    <w:p w14:paraId="40E2D503" w14:textId="77777777" w:rsidR="00E47280" w:rsidRDefault="00603CED">
      <w:pPr>
        <w:rPr>
          <w:sz w:val="20"/>
          <w:szCs w:val="20"/>
          <w:lang w:eastAsia="zh-CN"/>
        </w:rPr>
      </w:pPr>
      <w:r>
        <w:rPr>
          <w:rFonts w:eastAsia="宋体" w:hint="eastAsia"/>
          <w:sz w:val="20"/>
          <w:szCs w:val="20"/>
          <w:lang w:eastAsia="zh-CN"/>
        </w:rPr>
        <w:t xml:space="preserve">In [2], </w:t>
      </w:r>
      <w:r>
        <w:rPr>
          <w:rFonts w:eastAsia="宋体"/>
          <w:sz w:val="20"/>
          <w:szCs w:val="20"/>
          <w:lang w:eastAsia="zh-CN"/>
        </w:rPr>
        <w:t>the impact of internal delay within the NCR-</w:t>
      </w:r>
      <w:proofErr w:type="spellStart"/>
      <w:r>
        <w:rPr>
          <w:rFonts w:eastAsia="宋体"/>
          <w:sz w:val="20"/>
          <w:szCs w:val="20"/>
          <w:lang w:eastAsia="zh-CN"/>
        </w:rPr>
        <w:t>Fwd</w:t>
      </w:r>
      <w:proofErr w:type="spellEnd"/>
      <w:r>
        <w:rPr>
          <w:rFonts w:eastAsia="宋体"/>
          <w:sz w:val="20"/>
          <w:szCs w:val="20"/>
          <w:lang w:eastAsia="zh-CN"/>
        </w:rPr>
        <w:t xml:space="preserve"> is analyzed, and it can be found that in typical case, with the negligible value, the internal delay can be directly ignored. Even, if in some implementation with relative larger value, </w:t>
      </w:r>
      <w:r>
        <w:rPr>
          <w:rFonts w:eastAsia="宋体" w:hint="eastAsia"/>
          <w:sz w:val="20"/>
          <w:szCs w:val="20"/>
          <w:lang w:eastAsia="zh-CN"/>
        </w:rPr>
        <w:t>although the internal delay leads to the misalignment of the DL receiving timing and the DL transmitting timing, as well as the UL receiving timing and the UL transmitting timing, this belongs to the internal implementation of the NCR, and there is no specification impact. Since the NCR is transparent to the UE, the UE does not know that such internal delay exists in the NCR-Fwd. It</w:t>
      </w:r>
      <w:r>
        <w:rPr>
          <w:rFonts w:hint="eastAsia"/>
          <w:sz w:val="20"/>
          <w:szCs w:val="20"/>
          <w:lang w:eastAsia="zh-CN"/>
        </w:rPr>
        <w:t xml:space="preserve"> can only compensate a full TA corresponding to a total time delay</w:t>
      </w:r>
      <w:r>
        <w:rPr>
          <w:sz w:val="20"/>
          <w:szCs w:val="20"/>
          <w:lang w:eastAsia="zh-CN"/>
        </w:rPr>
        <w:t xml:space="preserve"> including the potential </w:t>
      </w:r>
      <w:r>
        <w:rPr>
          <w:rFonts w:hint="eastAsia"/>
          <w:sz w:val="20"/>
          <w:szCs w:val="20"/>
          <w:lang w:eastAsia="zh-CN"/>
        </w:rPr>
        <w:t xml:space="preserve">internal </w:t>
      </w:r>
      <w:r>
        <w:rPr>
          <w:sz w:val="20"/>
          <w:szCs w:val="20"/>
          <w:lang w:eastAsia="zh-CN"/>
        </w:rPr>
        <w:t>delay</w:t>
      </w:r>
      <w:r>
        <w:rPr>
          <w:rFonts w:hint="eastAsia"/>
          <w:sz w:val="20"/>
          <w:szCs w:val="20"/>
          <w:lang w:eastAsia="zh-CN"/>
        </w:rPr>
        <w:t xml:space="preserve"> </w:t>
      </w:r>
      <w:r>
        <w:rPr>
          <w:sz w:val="20"/>
          <w:szCs w:val="20"/>
          <w:lang w:eastAsia="zh-CN"/>
        </w:rPr>
        <w:t xml:space="preserve">for </w:t>
      </w:r>
      <w:r>
        <w:rPr>
          <w:rFonts w:eastAsia="宋体" w:hint="eastAsia"/>
          <w:sz w:val="20"/>
          <w:szCs w:val="20"/>
          <w:lang w:eastAsia="zh-CN"/>
        </w:rPr>
        <w:t>the SN</w:t>
      </w:r>
      <w:r>
        <w:rPr>
          <w:sz w:val="20"/>
          <w:szCs w:val="20"/>
          <w:lang w:eastAsia="zh-CN"/>
        </w:rPr>
        <w:t xml:space="preserve"> and two </w:t>
      </w:r>
      <w:r>
        <w:rPr>
          <w:rFonts w:hint="eastAsia"/>
          <w:sz w:val="20"/>
          <w:szCs w:val="20"/>
          <w:lang w:eastAsia="zh-CN"/>
        </w:rPr>
        <w:t xml:space="preserve">propagation delay </w:t>
      </w:r>
      <w:r>
        <w:rPr>
          <w:sz w:val="20"/>
          <w:szCs w:val="20"/>
          <w:lang w:eastAsia="zh-CN"/>
        </w:rPr>
        <w:t xml:space="preserve">corresponding to the link for </w:t>
      </w:r>
      <w:r>
        <w:rPr>
          <w:rFonts w:hint="eastAsia"/>
          <w:sz w:val="20"/>
          <w:szCs w:val="20"/>
          <w:lang w:eastAsia="zh-CN"/>
        </w:rPr>
        <w:t>gNB</w:t>
      </w:r>
      <w:r>
        <w:rPr>
          <w:sz w:val="20"/>
          <w:szCs w:val="20"/>
          <w:lang w:eastAsia="zh-CN"/>
        </w:rPr>
        <w:t>-NCR</w:t>
      </w:r>
      <w:r>
        <w:rPr>
          <w:rFonts w:hint="eastAsia"/>
          <w:sz w:val="20"/>
          <w:szCs w:val="20"/>
          <w:lang w:eastAsia="zh-CN"/>
        </w:rPr>
        <w:t xml:space="preserve"> and the NCR</w:t>
      </w:r>
      <w:r>
        <w:rPr>
          <w:sz w:val="20"/>
          <w:szCs w:val="20"/>
          <w:lang w:eastAsia="zh-CN"/>
        </w:rPr>
        <w:t>-</w:t>
      </w:r>
      <w:r>
        <w:rPr>
          <w:rFonts w:hint="eastAsia"/>
          <w:sz w:val="20"/>
          <w:szCs w:val="20"/>
          <w:lang w:eastAsia="zh-CN"/>
        </w:rPr>
        <w:t>UE</w:t>
      </w:r>
      <w:r>
        <w:rPr>
          <w:sz w:val="20"/>
          <w:szCs w:val="20"/>
          <w:lang w:eastAsia="zh-CN"/>
        </w:rPr>
        <w:t>, respectively</w:t>
      </w:r>
      <w:r>
        <w:rPr>
          <w:rFonts w:hint="eastAsia"/>
          <w:sz w:val="20"/>
          <w:szCs w:val="20"/>
          <w:lang w:eastAsia="zh-CN"/>
        </w:rPr>
        <w:t xml:space="preserve">. Therefore, </w:t>
      </w:r>
      <w:r>
        <w:rPr>
          <w:sz w:val="20"/>
          <w:szCs w:val="20"/>
          <w:lang w:eastAsia="zh-CN"/>
        </w:rPr>
        <w:t xml:space="preserve">the </w:t>
      </w:r>
      <w:r>
        <w:rPr>
          <w:rFonts w:hint="eastAsia"/>
          <w:sz w:val="20"/>
          <w:szCs w:val="20"/>
          <w:lang w:eastAsia="zh-CN"/>
        </w:rPr>
        <w:t xml:space="preserve">internal </w:t>
      </w:r>
      <w:r>
        <w:rPr>
          <w:sz w:val="20"/>
          <w:szCs w:val="20"/>
          <w:lang w:eastAsia="zh-CN"/>
        </w:rPr>
        <w:t xml:space="preserve">delay </w:t>
      </w:r>
      <w:r>
        <w:rPr>
          <w:rFonts w:hint="eastAsia"/>
          <w:sz w:val="20"/>
          <w:szCs w:val="20"/>
          <w:lang w:eastAsia="zh-CN"/>
        </w:rPr>
        <w:t>will not affect the standardization of timing, and new signaling for NCR-</w:t>
      </w:r>
      <w:proofErr w:type="spellStart"/>
      <w:r>
        <w:rPr>
          <w:rFonts w:hint="eastAsia"/>
          <w:sz w:val="20"/>
          <w:szCs w:val="20"/>
          <w:lang w:eastAsia="zh-CN"/>
        </w:rPr>
        <w:t>Fwd</w:t>
      </w:r>
      <w:proofErr w:type="spellEnd"/>
      <w:r>
        <w:rPr>
          <w:rFonts w:hint="eastAsia"/>
          <w:sz w:val="20"/>
          <w:szCs w:val="20"/>
          <w:lang w:eastAsia="zh-CN"/>
        </w:rPr>
        <w:t xml:space="preserve"> timing is unnecessary. In addition, the internal delay of NCR-</w:t>
      </w:r>
      <w:proofErr w:type="spellStart"/>
      <w:r>
        <w:rPr>
          <w:rFonts w:hint="eastAsia"/>
          <w:sz w:val="20"/>
          <w:szCs w:val="20"/>
          <w:lang w:eastAsia="zh-CN"/>
        </w:rPr>
        <w:t>Fwd</w:t>
      </w:r>
      <w:proofErr w:type="spellEnd"/>
      <w:r>
        <w:rPr>
          <w:rFonts w:hint="eastAsia"/>
          <w:sz w:val="20"/>
          <w:szCs w:val="20"/>
          <w:lang w:eastAsia="zh-CN"/>
        </w:rPr>
        <w:t xml:space="preserve"> e.g. group delay can be reported to the gNB as an NCR capability parameter, which can facilitate the gNB to configure appropriate guard period to deal with DL-UL switching and timing adjustment.</w:t>
      </w:r>
    </w:p>
    <w:p w14:paraId="5912B68B" w14:textId="77777777" w:rsidR="00E47280" w:rsidRDefault="00603CED">
      <w:pPr>
        <w:rPr>
          <w:rFonts w:eastAsia="宋体"/>
          <w:i/>
          <w:iCs/>
          <w:sz w:val="20"/>
          <w:szCs w:val="20"/>
          <w:lang w:eastAsia="zh-CN"/>
        </w:rPr>
      </w:pPr>
      <w:r>
        <w:rPr>
          <w:rFonts w:eastAsia="宋体" w:hint="eastAsia"/>
          <w:b/>
          <w:bCs/>
          <w:i/>
          <w:iCs/>
          <w:sz w:val="20"/>
          <w:szCs w:val="20"/>
          <w:lang w:eastAsia="zh-CN"/>
        </w:rPr>
        <w:t xml:space="preserve">Proposal 5: </w:t>
      </w:r>
      <w:r>
        <w:rPr>
          <w:rFonts w:eastAsia="宋体" w:hint="eastAsia"/>
          <w:i/>
          <w:iCs/>
          <w:sz w:val="20"/>
          <w:szCs w:val="20"/>
          <w:lang w:eastAsia="zh-CN"/>
        </w:rPr>
        <w:t>Handling of the internal delay belongs to NCR implementation and no new signaling for NCR-</w:t>
      </w:r>
      <w:proofErr w:type="spellStart"/>
      <w:r>
        <w:rPr>
          <w:rFonts w:eastAsia="宋体" w:hint="eastAsia"/>
          <w:i/>
          <w:iCs/>
          <w:sz w:val="20"/>
          <w:szCs w:val="20"/>
          <w:lang w:eastAsia="zh-CN"/>
        </w:rPr>
        <w:t>Fwd</w:t>
      </w:r>
      <w:proofErr w:type="spellEnd"/>
      <w:r>
        <w:rPr>
          <w:rFonts w:eastAsia="宋体" w:hint="eastAsia"/>
          <w:i/>
          <w:iCs/>
          <w:sz w:val="20"/>
          <w:szCs w:val="20"/>
          <w:lang w:eastAsia="zh-CN"/>
        </w:rPr>
        <w:t xml:space="preserve"> timing is needed.</w:t>
      </w:r>
    </w:p>
    <w:p w14:paraId="3DF1E643" w14:textId="77777777" w:rsidR="00E47280" w:rsidRDefault="00603CED">
      <w:pPr>
        <w:rPr>
          <w:rFonts w:eastAsia="宋体"/>
          <w:i/>
          <w:iCs/>
          <w:sz w:val="20"/>
          <w:szCs w:val="20"/>
          <w:lang w:eastAsia="zh-CN"/>
        </w:rPr>
      </w:pPr>
      <w:r>
        <w:rPr>
          <w:rFonts w:eastAsia="宋体" w:hint="eastAsia"/>
          <w:b/>
          <w:bCs/>
          <w:i/>
          <w:iCs/>
          <w:sz w:val="20"/>
          <w:szCs w:val="20"/>
          <w:lang w:eastAsia="zh-CN"/>
        </w:rPr>
        <w:t>Proposal 6:</w:t>
      </w:r>
      <w:r>
        <w:rPr>
          <w:rFonts w:eastAsia="宋体" w:hint="eastAsia"/>
          <w:i/>
          <w:iCs/>
          <w:sz w:val="20"/>
          <w:szCs w:val="20"/>
          <w:lang w:eastAsia="zh-CN"/>
        </w:rPr>
        <w:t xml:space="preserve"> The internal delay of the NCR-</w:t>
      </w:r>
      <w:proofErr w:type="spellStart"/>
      <w:r>
        <w:rPr>
          <w:rFonts w:eastAsia="宋体" w:hint="eastAsia"/>
          <w:i/>
          <w:iCs/>
          <w:sz w:val="20"/>
          <w:szCs w:val="20"/>
          <w:lang w:eastAsia="zh-CN"/>
        </w:rPr>
        <w:t>Fwd</w:t>
      </w:r>
      <w:proofErr w:type="spellEnd"/>
      <w:r>
        <w:rPr>
          <w:rFonts w:eastAsia="宋体" w:hint="eastAsia"/>
          <w:i/>
          <w:iCs/>
          <w:sz w:val="20"/>
          <w:szCs w:val="20"/>
          <w:lang w:eastAsia="zh-CN"/>
        </w:rPr>
        <w:t xml:space="preserve"> can be reported to the gNB as an NCR capability parameter.</w:t>
      </w:r>
    </w:p>
    <w:p w14:paraId="041B642C" w14:textId="77777777" w:rsidR="00E47280" w:rsidRDefault="00603CED">
      <w:pPr>
        <w:pStyle w:val="2"/>
        <w:numPr>
          <w:ilvl w:val="1"/>
          <w:numId w:val="6"/>
        </w:numPr>
        <w:rPr>
          <w:rFonts w:eastAsia="宋体"/>
          <w:sz w:val="24"/>
          <w:szCs w:val="24"/>
          <w:lang w:val="en-US"/>
        </w:rPr>
      </w:pPr>
      <w:r>
        <w:rPr>
          <w:rFonts w:eastAsia="宋体" w:hint="eastAsia"/>
          <w:sz w:val="24"/>
          <w:szCs w:val="24"/>
          <w:lang w:val="en-US"/>
        </w:rPr>
        <w:t>Signaling for beam information</w:t>
      </w:r>
    </w:p>
    <w:p w14:paraId="29DE9892" w14:textId="77777777" w:rsidR="00E47280" w:rsidRDefault="00603CED">
      <w:pPr>
        <w:pStyle w:val="3"/>
        <w:ind w:left="0"/>
        <w:rPr>
          <w:rStyle w:val="af8"/>
          <w:strike/>
        </w:rPr>
      </w:pPr>
      <w:r>
        <w:rPr>
          <w:rFonts w:hint="eastAsia"/>
          <w:sz w:val="24"/>
          <w:lang w:eastAsia="zh-CN"/>
        </w:rPr>
        <w:t xml:space="preserve">2.3.1 </w:t>
      </w:r>
      <w:r>
        <w:rPr>
          <w:sz w:val="24"/>
          <w:lang w:eastAsia="zh-CN"/>
        </w:rPr>
        <w:t>Beam indication for access link</w:t>
      </w:r>
    </w:p>
    <w:p w14:paraId="5B8FCF70" w14:textId="04143EBF" w:rsidR="00E47280" w:rsidRDefault="00603CED">
      <w:r>
        <w:rPr>
          <w:rFonts w:eastAsia="宋体" w:hint="eastAsia"/>
          <w:sz w:val="20"/>
          <w:szCs w:val="20"/>
          <w:lang w:eastAsia="zh-CN"/>
        </w:rPr>
        <w:t xml:space="preserve">In </w:t>
      </w:r>
      <w:r w:rsidR="00CC1E9D">
        <w:rPr>
          <w:rFonts w:eastAsia="宋体"/>
          <w:sz w:val="20"/>
          <w:szCs w:val="20"/>
          <w:lang w:eastAsia="zh-CN"/>
        </w:rPr>
        <w:t>RAN1#109e</w:t>
      </w:r>
      <w:r>
        <w:rPr>
          <w:rFonts w:eastAsia="宋体" w:hint="eastAsia"/>
          <w:sz w:val="20"/>
          <w:szCs w:val="20"/>
          <w:lang w:eastAsia="zh-CN"/>
        </w:rPr>
        <w:t>,</w:t>
      </w:r>
      <w:r w:rsidR="00CC1E9D">
        <w:rPr>
          <w:rFonts w:eastAsia="宋体"/>
          <w:sz w:val="20"/>
          <w:szCs w:val="20"/>
          <w:lang w:eastAsia="zh-CN"/>
        </w:rPr>
        <w:t xml:space="preserve"> the</w:t>
      </w:r>
      <w:r>
        <w:rPr>
          <w:rFonts w:eastAsia="宋体" w:hint="eastAsia"/>
          <w:sz w:val="20"/>
          <w:szCs w:val="20"/>
          <w:lang w:eastAsia="zh-CN"/>
        </w:rPr>
        <w:t xml:space="preserve"> following agreements have been achieved on beam indication:</w:t>
      </w:r>
    </w:p>
    <w:p w14:paraId="3715D095" w14:textId="77777777" w:rsidR="00E47280" w:rsidRPr="00080B3C" w:rsidRDefault="00603CED">
      <w:pPr>
        <w:adjustRightInd w:val="0"/>
        <w:snapToGrid w:val="0"/>
        <w:spacing w:after="0" w:line="240" w:lineRule="auto"/>
        <w:rPr>
          <w:rFonts w:eastAsia="Malgun Gothic" w:cs="Times"/>
          <w:iCs/>
          <w:sz w:val="20"/>
          <w:szCs w:val="20"/>
          <w:lang w:eastAsia="ja-JP"/>
        </w:rPr>
      </w:pPr>
      <w:r w:rsidRPr="00080B3C">
        <w:rPr>
          <w:rFonts w:cs="Times"/>
          <w:b/>
          <w:bCs/>
          <w:iCs/>
          <w:sz w:val="20"/>
          <w:szCs w:val="20"/>
          <w:highlight w:val="green"/>
          <w:lang w:eastAsia="ja-JP"/>
        </w:rPr>
        <w:t>Agreement</w:t>
      </w:r>
    </w:p>
    <w:p w14:paraId="5AEFB640" w14:textId="77777777" w:rsidR="00E47280" w:rsidRDefault="00603CED">
      <w:pPr>
        <w:adjustRightInd w:val="0"/>
        <w:snapToGrid w:val="0"/>
        <w:spacing w:after="0" w:line="240" w:lineRule="auto"/>
        <w:rPr>
          <w:rFonts w:eastAsia="宋体"/>
          <w:i/>
          <w:iCs/>
          <w:sz w:val="20"/>
          <w:szCs w:val="20"/>
          <w:lang w:eastAsia="zh-CN"/>
        </w:rPr>
      </w:pPr>
      <w:r>
        <w:rPr>
          <w:rFonts w:eastAsia="宋体" w:hint="eastAsia"/>
          <w:i/>
          <w:iCs/>
          <w:sz w:val="20"/>
          <w:szCs w:val="20"/>
          <w:lang w:eastAsia="zh-CN"/>
        </w:rPr>
        <w:lastRenderedPageBreak/>
        <w:t>In the access link beam indication, an access link beam can be indicated by:</w:t>
      </w:r>
    </w:p>
    <w:p w14:paraId="392F9216" w14:textId="77777777" w:rsidR="00E47280" w:rsidRDefault="00603CED">
      <w:pPr>
        <w:numPr>
          <w:ilvl w:val="0"/>
          <w:numId w:val="9"/>
        </w:numPr>
        <w:overflowPunct w:val="0"/>
        <w:autoSpaceDE w:val="0"/>
        <w:autoSpaceDN w:val="0"/>
        <w:adjustRightInd w:val="0"/>
        <w:snapToGrid w:val="0"/>
        <w:spacing w:after="0" w:line="240" w:lineRule="auto"/>
        <w:textAlignment w:val="baseline"/>
        <w:rPr>
          <w:rFonts w:eastAsia="Yu Mincho" w:cs="Times"/>
          <w:i/>
          <w:iCs/>
          <w:sz w:val="20"/>
          <w:szCs w:val="20"/>
          <w:lang w:eastAsia="ja-JP"/>
        </w:rPr>
      </w:pPr>
      <w:r>
        <w:rPr>
          <w:rFonts w:eastAsia="Yu Mincho" w:cs="Times"/>
          <w:i/>
          <w:iCs/>
          <w:sz w:val="20"/>
          <w:szCs w:val="20"/>
          <w:lang w:eastAsia="ja-JP"/>
        </w:rPr>
        <w:t>Option 1: A beam index</w:t>
      </w:r>
    </w:p>
    <w:p w14:paraId="710431DA" w14:textId="77777777" w:rsidR="00E47280" w:rsidRDefault="00603CED">
      <w:pPr>
        <w:numPr>
          <w:ilvl w:val="1"/>
          <w:numId w:val="9"/>
        </w:numPr>
        <w:overflowPunct w:val="0"/>
        <w:autoSpaceDE w:val="0"/>
        <w:autoSpaceDN w:val="0"/>
        <w:adjustRightInd w:val="0"/>
        <w:snapToGrid w:val="0"/>
        <w:spacing w:after="0" w:line="240" w:lineRule="auto"/>
        <w:textAlignment w:val="baseline"/>
        <w:rPr>
          <w:rFonts w:eastAsia="Yu Mincho" w:cs="Times"/>
          <w:i/>
          <w:iCs/>
          <w:sz w:val="20"/>
          <w:szCs w:val="20"/>
          <w:lang w:eastAsia="ja-JP"/>
        </w:rPr>
      </w:pPr>
      <w:r>
        <w:rPr>
          <w:rFonts w:eastAsia="Yu Mincho" w:cs="Times"/>
          <w:i/>
          <w:iCs/>
          <w:sz w:val="20"/>
          <w:szCs w:val="20"/>
          <w:lang w:eastAsia="ja-JP"/>
        </w:rPr>
        <w:t xml:space="preserve">FFS: How to indicate the corresponding time domain resource of the beam. </w:t>
      </w:r>
    </w:p>
    <w:p w14:paraId="48F96C8F" w14:textId="77777777" w:rsidR="00E47280" w:rsidRDefault="00603CED">
      <w:pPr>
        <w:numPr>
          <w:ilvl w:val="0"/>
          <w:numId w:val="9"/>
        </w:numPr>
        <w:overflowPunct w:val="0"/>
        <w:autoSpaceDE w:val="0"/>
        <w:autoSpaceDN w:val="0"/>
        <w:adjustRightInd w:val="0"/>
        <w:snapToGrid w:val="0"/>
        <w:spacing w:after="0" w:line="240" w:lineRule="auto"/>
        <w:textAlignment w:val="baseline"/>
        <w:rPr>
          <w:rFonts w:eastAsia="Yu Mincho" w:cs="Times"/>
          <w:i/>
          <w:iCs/>
          <w:sz w:val="20"/>
          <w:szCs w:val="20"/>
          <w:lang w:eastAsia="ja-JP"/>
        </w:rPr>
      </w:pPr>
      <w:r>
        <w:rPr>
          <w:rFonts w:eastAsia="Yu Mincho" w:cs="Times"/>
          <w:i/>
          <w:iCs/>
          <w:sz w:val="20"/>
          <w:szCs w:val="20"/>
          <w:lang w:eastAsia="ja-JP"/>
        </w:rPr>
        <w:t>Option 2: An index of a source RS (e.g. a TCI-like indicator</w:t>
      </w:r>
      <w:r>
        <w:rPr>
          <w:rFonts w:eastAsia="Malgun Gothic" w:cs="Times"/>
          <w:i/>
          <w:iCs/>
          <w:sz w:val="20"/>
          <w:szCs w:val="20"/>
          <w:lang w:eastAsia="zh-CN"/>
        </w:rPr>
        <w:t>)</w:t>
      </w:r>
    </w:p>
    <w:p w14:paraId="23C6873D" w14:textId="77777777" w:rsidR="00E47280" w:rsidRDefault="00603CED">
      <w:pPr>
        <w:numPr>
          <w:ilvl w:val="1"/>
          <w:numId w:val="9"/>
        </w:numPr>
        <w:overflowPunct w:val="0"/>
        <w:autoSpaceDE w:val="0"/>
        <w:autoSpaceDN w:val="0"/>
        <w:adjustRightInd w:val="0"/>
        <w:snapToGrid w:val="0"/>
        <w:spacing w:after="0" w:line="240" w:lineRule="auto"/>
        <w:textAlignment w:val="baseline"/>
        <w:rPr>
          <w:rFonts w:eastAsia="Yu Mincho" w:cs="Times"/>
          <w:i/>
          <w:iCs/>
          <w:sz w:val="20"/>
          <w:szCs w:val="20"/>
          <w:lang w:eastAsia="ja-JP"/>
        </w:rPr>
      </w:pPr>
      <w:r>
        <w:rPr>
          <w:rFonts w:eastAsia="Yu Mincho" w:cs="Times"/>
          <w:i/>
          <w:iCs/>
          <w:sz w:val="20"/>
          <w:szCs w:val="20"/>
          <w:lang w:eastAsia="ja-JP"/>
        </w:rPr>
        <w:t xml:space="preserve">FFS: The definition of the source RS. </w:t>
      </w:r>
    </w:p>
    <w:p w14:paraId="123EE81C" w14:textId="77777777" w:rsidR="00E47280" w:rsidRDefault="00603CED">
      <w:pPr>
        <w:numPr>
          <w:ilvl w:val="1"/>
          <w:numId w:val="9"/>
        </w:numPr>
        <w:overflowPunct w:val="0"/>
        <w:autoSpaceDE w:val="0"/>
        <w:autoSpaceDN w:val="0"/>
        <w:adjustRightInd w:val="0"/>
        <w:snapToGrid w:val="0"/>
        <w:spacing w:after="0" w:line="240" w:lineRule="auto"/>
        <w:textAlignment w:val="baseline"/>
        <w:rPr>
          <w:rFonts w:eastAsia="Yu Mincho" w:cs="Times"/>
          <w:i/>
          <w:iCs/>
          <w:sz w:val="20"/>
          <w:szCs w:val="20"/>
          <w:lang w:eastAsia="ja-JP"/>
        </w:rPr>
      </w:pPr>
      <w:r>
        <w:rPr>
          <w:rFonts w:eastAsia="Yu Mincho" w:cs="Times"/>
          <w:i/>
          <w:iCs/>
          <w:sz w:val="20"/>
          <w:szCs w:val="20"/>
          <w:lang w:eastAsia="ja-JP"/>
        </w:rPr>
        <w:t>FFS: How to indicate the corresponding time domain resource of the beam.</w:t>
      </w:r>
    </w:p>
    <w:p w14:paraId="125B2F73" w14:textId="77777777" w:rsidR="00E47280" w:rsidRDefault="00603CED">
      <w:pPr>
        <w:numPr>
          <w:ilvl w:val="1"/>
          <w:numId w:val="9"/>
        </w:numPr>
        <w:overflowPunct w:val="0"/>
        <w:autoSpaceDE w:val="0"/>
        <w:autoSpaceDN w:val="0"/>
        <w:adjustRightInd w:val="0"/>
        <w:snapToGrid w:val="0"/>
        <w:spacing w:after="0" w:line="240" w:lineRule="auto"/>
        <w:textAlignment w:val="baseline"/>
        <w:rPr>
          <w:rFonts w:eastAsia="Yu Mincho" w:cs="Times"/>
          <w:i/>
          <w:iCs/>
          <w:sz w:val="20"/>
          <w:szCs w:val="20"/>
          <w:lang w:eastAsia="ja-JP"/>
        </w:rPr>
      </w:pPr>
      <w:r>
        <w:rPr>
          <w:rFonts w:eastAsia="Yu Mincho" w:cs="Times"/>
          <w:i/>
          <w:iCs/>
          <w:sz w:val="20"/>
          <w:szCs w:val="20"/>
          <w:lang w:eastAsia="ja-JP"/>
        </w:rPr>
        <w:t>FFS: The definition of the association between the source RS and the beam.</w:t>
      </w:r>
    </w:p>
    <w:p w14:paraId="4F3807DF" w14:textId="77777777" w:rsidR="00E47280" w:rsidRDefault="00603CED">
      <w:pPr>
        <w:numPr>
          <w:ilvl w:val="0"/>
          <w:numId w:val="9"/>
        </w:numPr>
        <w:overflowPunct w:val="0"/>
        <w:autoSpaceDE w:val="0"/>
        <w:autoSpaceDN w:val="0"/>
        <w:adjustRightInd w:val="0"/>
        <w:snapToGrid w:val="0"/>
        <w:spacing w:after="0" w:line="240" w:lineRule="auto"/>
        <w:textAlignment w:val="baseline"/>
        <w:rPr>
          <w:rFonts w:eastAsia="Yu Mincho" w:cs="Times"/>
          <w:i/>
          <w:iCs/>
          <w:sz w:val="20"/>
          <w:szCs w:val="20"/>
          <w:lang w:eastAsia="ja-JP"/>
        </w:rPr>
      </w:pPr>
      <w:r>
        <w:rPr>
          <w:rFonts w:eastAsia="Yu Mincho" w:cs="Times"/>
          <w:i/>
          <w:iCs/>
          <w:sz w:val="20"/>
          <w:szCs w:val="20"/>
          <w:lang w:eastAsia="ja-JP"/>
        </w:rPr>
        <w:t>Note: The above does not imply that the NCR can or cannot generate and transmit reference signals to a UE or receive and process reference signals from a UE.</w:t>
      </w:r>
    </w:p>
    <w:p w14:paraId="3392DF96" w14:textId="77777777" w:rsidR="00E47280" w:rsidRDefault="00603CED">
      <w:pPr>
        <w:overflowPunct w:val="0"/>
        <w:autoSpaceDE w:val="0"/>
        <w:autoSpaceDN w:val="0"/>
        <w:adjustRightInd w:val="0"/>
        <w:snapToGrid w:val="0"/>
        <w:spacing w:after="0" w:line="240" w:lineRule="auto"/>
        <w:textAlignment w:val="baseline"/>
        <w:rPr>
          <w:rFonts w:eastAsia="宋体" w:cs="Times"/>
          <w:i/>
          <w:iCs/>
          <w:sz w:val="20"/>
          <w:szCs w:val="20"/>
          <w:lang w:eastAsia="zh-CN"/>
        </w:rPr>
      </w:pPr>
      <w:r>
        <w:rPr>
          <w:rFonts w:eastAsia="Yu Mincho" w:cs="Times"/>
          <w:i/>
          <w:iCs/>
          <w:sz w:val="20"/>
          <w:szCs w:val="20"/>
          <w:lang w:eastAsia="ja-JP"/>
        </w:rPr>
        <w:t>RAN1 to select one of the two options, combine the two options, or select both options in RAN1#110</w:t>
      </w:r>
      <w:r>
        <w:rPr>
          <w:rFonts w:eastAsia="宋体" w:cs="Times" w:hint="eastAsia"/>
          <w:i/>
          <w:iCs/>
          <w:sz w:val="20"/>
          <w:szCs w:val="20"/>
          <w:lang w:eastAsia="zh-CN"/>
        </w:rPr>
        <w:t>.</w:t>
      </w:r>
    </w:p>
    <w:p w14:paraId="249854B6" w14:textId="77777777" w:rsidR="00E47280" w:rsidRDefault="00603CED">
      <w:pPr>
        <w:overflowPunct w:val="0"/>
        <w:autoSpaceDE w:val="0"/>
        <w:autoSpaceDN w:val="0"/>
        <w:adjustRightInd w:val="0"/>
        <w:spacing w:beforeLines="50" w:before="120" w:line="240" w:lineRule="auto"/>
        <w:textAlignment w:val="baseline"/>
        <w:rPr>
          <w:rFonts w:eastAsia="Malgun Gothic" w:cs="Times"/>
          <w:iCs/>
          <w:sz w:val="20"/>
          <w:szCs w:val="20"/>
          <w:lang w:eastAsia="zh-CN"/>
        </w:rPr>
      </w:pPr>
      <w:r>
        <w:rPr>
          <w:rFonts w:eastAsia="Malgun Gothic" w:cs="Times"/>
          <w:bCs/>
          <w:iCs/>
          <w:sz w:val="20"/>
          <w:szCs w:val="20"/>
          <w:lang w:eastAsia="zh-CN"/>
        </w:rPr>
        <w:t>Regarding the options, a</w:t>
      </w:r>
      <w:r>
        <w:rPr>
          <w:rFonts w:eastAsia="Malgun Gothic" w:cs="Times"/>
          <w:iCs/>
          <w:sz w:val="20"/>
          <w:szCs w:val="20"/>
          <w:lang w:eastAsia="zh-CN"/>
        </w:rPr>
        <w:t>s discussed in [</w:t>
      </w:r>
      <w:r>
        <w:rPr>
          <w:rFonts w:eastAsia="Malgun Gothic" w:cs="Times" w:hint="eastAsia"/>
          <w:iCs/>
          <w:sz w:val="20"/>
          <w:szCs w:val="20"/>
          <w:lang w:eastAsia="zh-CN"/>
        </w:rPr>
        <w:t>2</w:t>
      </w:r>
      <w:r>
        <w:rPr>
          <w:rFonts w:eastAsia="Malgun Gothic" w:cs="Times"/>
          <w:iCs/>
          <w:sz w:val="20"/>
          <w:szCs w:val="20"/>
          <w:lang w:eastAsia="zh-CN"/>
        </w:rPr>
        <w:t xml:space="preserve">], the dedicated </w:t>
      </w:r>
      <w:r>
        <w:rPr>
          <w:rFonts w:eastAsia="Malgun Gothic" w:cs="Times" w:hint="eastAsia"/>
          <w:iCs/>
          <w:sz w:val="20"/>
          <w:szCs w:val="20"/>
          <w:lang w:eastAsia="zh-CN"/>
        </w:rPr>
        <w:t xml:space="preserve">signaling </w:t>
      </w:r>
      <w:r>
        <w:rPr>
          <w:rFonts w:eastAsia="Malgun Gothic" w:cs="Times"/>
          <w:iCs/>
          <w:sz w:val="20"/>
          <w:szCs w:val="20"/>
          <w:lang w:eastAsia="zh-CN"/>
        </w:rPr>
        <w:t>to control the beam of access link is expected for NCR. Meanwhile, based on the comparison, the Option-1 (</w:t>
      </w:r>
      <w:r>
        <w:rPr>
          <w:rFonts w:eastAsia="Malgun Gothic" w:cs="Times" w:hint="eastAsia"/>
          <w:iCs/>
          <w:sz w:val="20"/>
          <w:szCs w:val="20"/>
          <w:lang w:eastAsia="zh-CN"/>
        </w:rPr>
        <w:t xml:space="preserve">a </w:t>
      </w:r>
      <w:r>
        <w:rPr>
          <w:rFonts w:eastAsia="Malgun Gothic" w:cs="Times"/>
          <w:iCs/>
          <w:sz w:val="20"/>
          <w:szCs w:val="20"/>
          <w:lang w:eastAsia="zh-CN"/>
        </w:rPr>
        <w:t xml:space="preserve">beam index) based solution is preferred due to its simplicity and low </w:t>
      </w:r>
      <w:r>
        <w:rPr>
          <w:rFonts w:eastAsia="Malgun Gothic" w:cs="Times" w:hint="eastAsia"/>
          <w:iCs/>
          <w:sz w:val="20"/>
          <w:szCs w:val="20"/>
          <w:lang w:eastAsia="zh-CN"/>
        </w:rPr>
        <w:t xml:space="preserve">signaling </w:t>
      </w:r>
      <w:r>
        <w:rPr>
          <w:rFonts w:eastAsia="Malgun Gothic" w:cs="Times"/>
          <w:iCs/>
          <w:sz w:val="20"/>
          <w:szCs w:val="20"/>
          <w:lang w:eastAsia="zh-CN"/>
        </w:rPr>
        <w:t xml:space="preserve">overhead. </w:t>
      </w:r>
      <w:r>
        <w:rPr>
          <w:rFonts w:eastAsia="Malgun Gothic" w:cs="Times" w:hint="eastAsia"/>
          <w:iCs/>
          <w:sz w:val="20"/>
          <w:szCs w:val="20"/>
          <w:lang w:eastAsia="zh-CN"/>
        </w:rPr>
        <w:t>A</w:t>
      </w:r>
      <w:r>
        <w:rPr>
          <w:rFonts w:eastAsia="Malgun Gothic" w:cs="Times"/>
          <w:iCs/>
          <w:sz w:val="20"/>
          <w:szCs w:val="20"/>
          <w:lang w:eastAsia="zh-CN"/>
        </w:rPr>
        <w:t xml:space="preserve">s shown </w:t>
      </w:r>
      <w:r>
        <w:rPr>
          <w:rFonts w:eastAsia="Malgun Gothic" w:cs="Times" w:hint="eastAsia"/>
          <w:iCs/>
          <w:sz w:val="20"/>
          <w:szCs w:val="20"/>
          <w:lang w:eastAsia="zh-CN"/>
        </w:rPr>
        <w:t xml:space="preserve">in </w:t>
      </w:r>
      <w:r>
        <w:rPr>
          <w:rFonts w:eastAsia="Malgun Gothic" w:cs="Times"/>
          <w:iCs/>
          <w:sz w:val="20"/>
          <w:szCs w:val="20"/>
          <w:lang w:eastAsia="zh-CN"/>
        </w:rPr>
        <w:fldChar w:fldCharType="begin"/>
      </w:r>
      <w:r>
        <w:rPr>
          <w:rFonts w:eastAsia="Malgun Gothic" w:cs="Times"/>
          <w:iCs/>
          <w:sz w:val="20"/>
          <w:szCs w:val="20"/>
          <w:lang w:eastAsia="zh-CN"/>
        </w:rPr>
        <w:instrText xml:space="preserve"> REF _Ref110720193 \h  \* MERGEFORMAT </w:instrText>
      </w:r>
      <w:r>
        <w:rPr>
          <w:rFonts w:eastAsia="Malgun Gothic" w:cs="Times"/>
          <w:iCs/>
          <w:sz w:val="20"/>
          <w:szCs w:val="20"/>
          <w:lang w:eastAsia="zh-CN"/>
        </w:rPr>
      </w:r>
      <w:r>
        <w:rPr>
          <w:rFonts w:eastAsia="Malgun Gothic" w:cs="Times"/>
          <w:iCs/>
          <w:sz w:val="20"/>
          <w:szCs w:val="20"/>
          <w:lang w:eastAsia="zh-CN"/>
        </w:rPr>
        <w:fldChar w:fldCharType="separate"/>
      </w:r>
      <w:r>
        <w:rPr>
          <w:sz w:val="20"/>
          <w:szCs w:val="20"/>
        </w:rPr>
        <w:t>Figure 2</w:t>
      </w:r>
      <w:r>
        <w:rPr>
          <w:rFonts w:eastAsia="Malgun Gothic" w:cs="Times"/>
          <w:iCs/>
          <w:sz w:val="20"/>
          <w:szCs w:val="20"/>
          <w:lang w:eastAsia="zh-CN"/>
        </w:rPr>
        <w:fldChar w:fldCharType="end"/>
      </w:r>
      <w:r>
        <w:rPr>
          <w:rFonts w:eastAsia="Malgun Gothic" w:cs="Times"/>
          <w:iCs/>
          <w:sz w:val="20"/>
          <w:szCs w:val="20"/>
          <w:lang w:eastAsia="zh-CN"/>
        </w:rPr>
        <w:t xml:space="preserve">, </w:t>
      </w:r>
      <w:r>
        <w:rPr>
          <w:rFonts w:eastAsia="Malgun Gothic" w:cs="Times" w:hint="eastAsia"/>
          <w:iCs/>
          <w:sz w:val="20"/>
          <w:szCs w:val="20"/>
          <w:lang w:eastAsia="zh-CN"/>
        </w:rPr>
        <w:t>a unified framework can be used to index the NCR</w:t>
      </w:r>
      <w:r>
        <w:rPr>
          <w:rFonts w:eastAsia="Malgun Gothic" w:cs="Times"/>
          <w:iCs/>
          <w:sz w:val="20"/>
          <w:szCs w:val="20"/>
          <w:lang w:eastAsia="zh-CN"/>
        </w:rPr>
        <w:t>’</w:t>
      </w:r>
      <w:r>
        <w:rPr>
          <w:rFonts w:eastAsia="Malgun Gothic" w:cs="Times" w:hint="eastAsia"/>
          <w:iCs/>
          <w:sz w:val="20"/>
          <w:szCs w:val="20"/>
          <w:lang w:eastAsia="zh-CN"/>
        </w:rPr>
        <w:t xml:space="preserve">s beams regardless of the beamwidth, if the NCR reports the corresponding capability to the gNB. In this way, the NCR needs only beam indexes and corresponding time domain resource to carry out forwarding operation. The related signaling is simple and low cost. </w:t>
      </w:r>
    </w:p>
    <w:p w14:paraId="02F68E15" w14:textId="77777777" w:rsidR="00E47280" w:rsidRDefault="00603CED">
      <w:pPr>
        <w:overflowPunct w:val="0"/>
        <w:autoSpaceDE w:val="0"/>
        <w:autoSpaceDN w:val="0"/>
        <w:adjustRightInd w:val="0"/>
        <w:jc w:val="center"/>
        <w:textAlignment w:val="baseline"/>
        <w:rPr>
          <w:rFonts w:eastAsiaTheme="minorEastAsia" w:cs="Times"/>
          <w:iCs/>
          <w:sz w:val="20"/>
          <w:szCs w:val="20"/>
          <w:lang w:eastAsia="zh-CN"/>
        </w:rPr>
      </w:pPr>
      <w:r>
        <w:rPr>
          <w:noProof/>
          <w:lang w:eastAsia="zh-CN"/>
        </w:rPr>
        <w:drawing>
          <wp:inline distT="0" distB="0" distL="0" distR="0" wp14:anchorId="708AA36F" wp14:editId="1202BE61">
            <wp:extent cx="3228536" cy="113090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247379" cy="1137504"/>
                    </a:xfrm>
                    <a:prstGeom prst="rect">
                      <a:avLst/>
                    </a:prstGeom>
                    <a:noFill/>
                    <a:ln>
                      <a:noFill/>
                    </a:ln>
                  </pic:spPr>
                </pic:pic>
              </a:graphicData>
            </a:graphic>
          </wp:inline>
        </w:drawing>
      </w:r>
    </w:p>
    <w:p w14:paraId="47B56570" w14:textId="77777777" w:rsidR="00E47280" w:rsidRDefault="00603CED">
      <w:pPr>
        <w:pStyle w:val="a6"/>
        <w:numPr>
          <w:ilvl w:val="255"/>
          <w:numId w:val="0"/>
        </w:numPr>
        <w:rPr>
          <w:b w:val="0"/>
        </w:rPr>
      </w:pPr>
      <w:r>
        <w:rPr>
          <w:b w:val="0"/>
        </w:rPr>
        <w:t xml:space="preserve">Figure </w:t>
      </w:r>
      <w:r>
        <w:rPr>
          <w:b w:val="0"/>
        </w:rPr>
        <w:fldChar w:fldCharType="begin"/>
      </w:r>
      <w:r>
        <w:rPr>
          <w:b w:val="0"/>
        </w:rPr>
        <w:instrText xml:space="preserve"> SEQ Figure \* ARABIC </w:instrText>
      </w:r>
      <w:r>
        <w:rPr>
          <w:b w:val="0"/>
        </w:rPr>
        <w:fldChar w:fldCharType="separate"/>
      </w:r>
      <w:r w:rsidR="0041314E">
        <w:rPr>
          <w:b w:val="0"/>
          <w:noProof/>
        </w:rPr>
        <w:t>2</w:t>
      </w:r>
      <w:r>
        <w:rPr>
          <w:b w:val="0"/>
        </w:rPr>
        <w:fldChar w:fldCharType="end"/>
      </w:r>
      <w:r>
        <w:rPr>
          <w:b w:val="0"/>
        </w:rPr>
        <w:t xml:space="preserve"> </w:t>
      </w:r>
      <w:r>
        <w:rPr>
          <w:b w:val="0"/>
          <w:lang w:val="en-US"/>
        </w:rPr>
        <w:t>Mapping between beam indexes and NCR beams</w:t>
      </w:r>
    </w:p>
    <w:p w14:paraId="0BED78BE" w14:textId="272F1D0E" w:rsidR="00E47280" w:rsidRDefault="00603CED" w:rsidP="00512F2B">
      <w:pPr>
        <w:overflowPunct w:val="0"/>
        <w:autoSpaceDE w:val="0"/>
        <w:autoSpaceDN w:val="0"/>
        <w:adjustRightInd w:val="0"/>
        <w:textAlignment w:val="baseline"/>
        <w:rPr>
          <w:rFonts w:eastAsiaTheme="minorEastAsia" w:cs="Times"/>
          <w:iCs/>
          <w:sz w:val="20"/>
          <w:szCs w:val="20"/>
          <w:lang w:eastAsia="zh-CN"/>
        </w:rPr>
      </w:pPr>
      <w:r>
        <w:rPr>
          <w:rFonts w:eastAsiaTheme="minorEastAsia" w:cs="Times"/>
          <w:iCs/>
          <w:sz w:val="20"/>
          <w:szCs w:val="20"/>
          <w:lang w:eastAsia="zh-CN"/>
        </w:rPr>
        <w:t>Meanwhile, t</w:t>
      </w:r>
      <w:r>
        <w:rPr>
          <w:rFonts w:eastAsiaTheme="minorEastAsia" w:cs="Times"/>
          <w:iCs/>
          <w:sz w:val="20"/>
          <w:szCs w:val="20"/>
          <w:lang w:val="en-GB" w:eastAsia="zh-CN"/>
        </w:rPr>
        <w:t>o enable the beam indication via Option-1,</w:t>
      </w:r>
      <w:r w:rsidR="0020611A">
        <w:rPr>
          <w:rFonts w:eastAsiaTheme="minorEastAsia" w:cs="Times"/>
          <w:iCs/>
          <w:sz w:val="20"/>
          <w:szCs w:val="20"/>
          <w:lang w:eastAsia="zh-CN"/>
        </w:rPr>
        <w:t xml:space="preserve"> </w:t>
      </w:r>
      <w:r w:rsidR="00FE0C93">
        <w:rPr>
          <w:rFonts w:eastAsiaTheme="minorEastAsia" w:cs="Times"/>
          <w:iCs/>
          <w:sz w:val="20"/>
          <w:szCs w:val="20"/>
          <w:lang w:eastAsia="zh-CN"/>
        </w:rPr>
        <w:t xml:space="preserve">the </w:t>
      </w:r>
      <w:r w:rsidR="00267B87">
        <w:rPr>
          <w:rFonts w:eastAsiaTheme="minorEastAsia" w:cs="Times"/>
          <w:iCs/>
          <w:sz w:val="20"/>
          <w:szCs w:val="20"/>
          <w:lang w:eastAsia="zh-CN"/>
        </w:rPr>
        <w:t xml:space="preserve">numeration of the NCR’s beam should be considered. For example, </w:t>
      </w:r>
      <w:r w:rsidR="0020611A">
        <w:rPr>
          <w:rFonts w:eastAsiaTheme="minorEastAsia" w:cs="Times"/>
          <w:iCs/>
          <w:sz w:val="20"/>
          <w:szCs w:val="20"/>
          <w:lang w:eastAsia="zh-CN"/>
        </w:rPr>
        <w:t xml:space="preserve">as the simplest way, the uniform numbering of all </w:t>
      </w:r>
      <w:r>
        <w:rPr>
          <w:rFonts w:eastAsiaTheme="minorEastAsia" w:cs="Times" w:hint="eastAsia"/>
          <w:iCs/>
          <w:sz w:val="20"/>
          <w:szCs w:val="20"/>
          <w:lang w:eastAsia="zh-CN"/>
        </w:rPr>
        <w:t>beams for NCRs</w:t>
      </w:r>
      <w:r>
        <w:rPr>
          <w:rFonts w:eastAsiaTheme="minorEastAsia" w:cs="Times"/>
          <w:iCs/>
          <w:sz w:val="20"/>
          <w:szCs w:val="20"/>
          <w:lang w:eastAsia="zh-CN"/>
        </w:rPr>
        <w:t>’</w:t>
      </w:r>
      <w:r>
        <w:rPr>
          <w:rFonts w:eastAsiaTheme="minorEastAsia" w:cs="Times" w:hint="eastAsia"/>
          <w:iCs/>
          <w:sz w:val="20"/>
          <w:szCs w:val="20"/>
          <w:lang w:eastAsia="zh-CN"/>
        </w:rPr>
        <w:t xml:space="preserve"> access links can be considered</w:t>
      </w:r>
      <w:r w:rsidR="0020611A">
        <w:rPr>
          <w:rFonts w:eastAsiaTheme="minorEastAsia" w:cs="Times"/>
          <w:iCs/>
          <w:sz w:val="20"/>
          <w:szCs w:val="20"/>
          <w:lang w:eastAsia="zh-CN"/>
        </w:rPr>
        <w:t xml:space="preserve"> regardless of types of beam</w:t>
      </w:r>
      <w:r>
        <w:rPr>
          <w:rFonts w:eastAsiaTheme="minorEastAsia" w:cs="Times" w:hint="eastAsia"/>
          <w:iCs/>
          <w:sz w:val="20"/>
          <w:szCs w:val="20"/>
          <w:lang w:eastAsia="zh-CN"/>
        </w:rPr>
        <w:t xml:space="preserve">. </w:t>
      </w:r>
      <w:r w:rsidR="00215095">
        <w:rPr>
          <w:rFonts w:eastAsiaTheme="minorEastAsia" w:cs="Times"/>
          <w:iCs/>
          <w:sz w:val="20"/>
          <w:szCs w:val="20"/>
          <w:lang w:eastAsia="zh-CN"/>
        </w:rPr>
        <w:t>A</w:t>
      </w:r>
      <w:r>
        <w:rPr>
          <w:rFonts w:eastAsiaTheme="minorEastAsia" w:cs="Times" w:hint="eastAsia"/>
          <w:iCs/>
          <w:sz w:val="20"/>
          <w:szCs w:val="20"/>
          <w:lang w:eastAsia="zh-CN"/>
        </w:rPr>
        <w:t xml:space="preserve">s shown in Figure 2, there are 4 narrow beams and 2 wide beams of access links for NCR, and these 6 beams can be </w:t>
      </w:r>
      <w:r w:rsidR="00CC1E9D">
        <w:rPr>
          <w:rFonts w:eastAsiaTheme="minorEastAsia" w:cs="Times"/>
          <w:iCs/>
          <w:sz w:val="20"/>
          <w:szCs w:val="20"/>
          <w:lang w:eastAsia="zh-CN"/>
        </w:rPr>
        <w:t>sequentially</w:t>
      </w:r>
      <w:r w:rsidR="00CC1E9D">
        <w:rPr>
          <w:rFonts w:eastAsiaTheme="minorEastAsia" w:cs="Times" w:hint="eastAsia"/>
          <w:iCs/>
          <w:sz w:val="20"/>
          <w:szCs w:val="20"/>
          <w:lang w:eastAsia="zh-CN"/>
        </w:rPr>
        <w:t xml:space="preserve"> </w:t>
      </w:r>
      <w:r>
        <w:rPr>
          <w:rFonts w:eastAsiaTheme="minorEastAsia" w:cs="Times" w:hint="eastAsia"/>
          <w:iCs/>
          <w:sz w:val="20"/>
          <w:szCs w:val="20"/>
          <w:lang w:eastAsia="zh-CN"/>
        </w:rPr>
        <w:t xml:space="preserve">numerated by beam 1~beam 6. In this case, the gNB can directly indicate the beam </w:t>
      </w:r>
      <w:r>
        <w:rPr>
          <w:rFonts w:eastAsiaTheme="minorEastAsia" w:cs="Times"/>
          <w:iCs/>
          <w:sz w:val="20"/>
          <w:szCs w:val="20"/>
          <w:lang w:eastAsia="zh-CN"/>
        </w:rPr>
        <w:t>via</w:t>
      </w:r>
      <w:r>
        <w:rPr>
          <w:rFonts w:eastAsiaTheme="minorEastAsia" w:cs="Times" w:hint="eastAsia"/>
          <w:iCs/>
          <w:sz w:val="20"/>
          <w:szCs w:val="20"/>
          <w:lang w:eastAsia="zh-CN"/>
        </w:rPr>
        <w:t xml:space="preserve"> the corresponding beam index. </w:t>
      </w:r>
    </w:p>
    <w:p w14:paraId="212288AA" w14:textId="12F72288" w:rsidR="00E47280" w:rsidRDefault="00603CED" w:rsidP="00512F2B">
      <w:pPr>
        <w:overflowPunct w:val="0"/>
        <w:autoSpaceDE w:val="0"/>
        <w:autoSpaceDN w:val="0"/>
        <w:adjustRightInd w:val="0"/>
        <w:textAlignment w:val="baseline"/>
        <w:rPr>
          <w:rFonts w:eastAsiaTheme="minorEastAsia" w:cs="Times"/>
          <w:i/>
          <w:sz w:val="20"/>
          <w:szCs w:val="20"/>
          <w:lang w:val="en-GB" w:eastAsia="zh-CN"/>
        </w:rPr>
      </w:pPr>
      <w:r>
        <w:rPr>
          <w:rFonts w:eastAsiaTheme="minorEastAsia" w:cs="Times"/>
          <w:b/>
          <w:bCs/>
          <w:i/>
          <w:sz w:val="20"/>
          <w:szCs w:val="20"/>
          <w:lang w:val="en-GB" w:eastAsia="zh-CN"/>
        </w:rPr>
        <w:t xml:space="preserve">Proposal </w:t>
      </w:r>
      <w:r>
        <w:rPr>
          <w:rFonts w:eastAsiaTheme="minorEastAsia" w:cs="Times" w:hint="eastAsia"/>
          <w:b/>
          <w:bCs/>
          <w:i/>
          <w:sz w:val="20"/>
          <w:szCs w:val="20"/>
          <w:lang w:eastAsia="zh-CN"/>
        </w:rPr>
        <w:t>7</w:t>
      </w:r>
      <w:r>
        <w:rPr>
          <w:rFonts w:eastAsiaTheme="minorEastAsia" w:cs="Times"/>
          <w:i/>
          <w:sz w:val="20"/>
          <w:szCs w:val="20"/>
          <w:lang w:val="en-GB" w:eastAsia="zh-CN"/>
        </w:rPr>
        <w:t xml:space="preserve">: The </w:t>
      </w:r>
      <w:r>
        <w:rPr>
          <w:rFonts w:eastAsiaTheme="minorEastAsia" w:cs="Times" w:hint="eastAsia"/>
          <w:i/>
          <w:sz w:val="20"/>
          <w:szCs w:val="20"/>
          <w:lang w:eastAsia="zh-CN"/>
        </w:rPr>
        <w:t xml:space="preserve">uniformly numbering for all </w:t>
      </w:r>
      <w:r w:rsidR="00722EB4">
        <w:rPr>
          <w:rFonts w:eastAsiaTheme="minorEastAsia" w:cs="Times"/>
          <w:i/>
          <w:sz w:val="20"/>
          <w:szCs w:val="20"/>
          <w:lang w:eastAsia="zh-CN"/>
        </w:rPr>
        <w:t xml:space="preserve">NCR’s </w:t>
      </w:r>
      <w:r>
        <w:rPr>
          <w:rFonts w:eastAsiaTheme="minorEastAsia" w:cs="Times" w:hint="eastAsia"/>
          <w:i/>
          <w:sz w:val="20"/>
          <w:szCs w:val="20"/>
          <w:lang w:eastAsia="zh-CN"/>
        </w:rPr>
        <w:t xml:space="preserve">beams </w:t>
      </w:r>
      <w:r>
        <w:rPr>
          <w:rFonts w:eastAsiaTheme="minorEastAsia" w:cs="Times"/>
          <w:i/>
          <w:sz w:val="20"/>
          <w:szCs w:val="20"/>
          <w:lang w:eastAsia="zh-CN"/>
        </w:rPr>
        <w:t xml:space="preserve">regardless of beam </w:t>
      </w:r>
      <w:r w:rsidR="00FF359D">
        <w:rPr>
          <w:rFonts w:eastAsiaTheme="minorEastAsia" w:cs="Times"/>
          <w:i/>
          <w:sz w:val="20"/>
          <w:szCs w:val="20"/>
          <w:lang w:eastAsia="zh-CN"/>
        </w:rPr>
        <w:t>types (</w:t>
      </w:r>
      <w:r>
        <w:rPr>
          <w:rFonts w:eastAsiaTheme="minorEastAsia" w:cs="Times"/>
          <w:i/>
          <w:sz w:val="20"/>
          <w:szCs w:val="20"/>
          <w:lang w:eastAsia="zh-CN"/>
        </w:rPr>
        <w:t>e.g., wider, narrow)</w:t>
      </w:r>
      <w:r>
        <w:rPr>
          <w:rFonts w:eastAsiaTheme="minorEastAsia" w:cs="Times" w:hint="eastAsia"/>
          <w:i/>
          <w:sz w:val="20"/>
          <w:szCs w:val="20"/>
          <w:lang w:eastAsia="zh-CN"/>
        </w:rPr>
        <w:t xml:space="preserve"> </w:t>
      </w:r>
      <w:r w:rsidR="0004415F">
        <w:rPr>
          <w:rFonts w:eastAsiaTheme="minorEastAsia" w:cs="Times"/>
          <w:i/>
          <w:sz w:val="20"/>
          <w:szCs w:val="20"/>
          <w:lang w:eastAsia="zh-CN"/>
        </w:rPr>
        <w:t xml:space="preserve">can be considered </w:t>
      </w:r>
      <w:r w:rsidR="00E36DA3">
        <w:rPr>
          <w:rFonts w:eastAsiaTheme="minorEastAsia" w:cs="Times"/>
          <w:i/>
          <w:sz w:val="20"/>
          <w:szCs w:val="20"/>
          <w:lang w:eastAsia="zh-CN"/>
        </w:rPr>
        <w:t xml:space="preserve">to </w:t>
      </w:r>
      <w:r w:rsidR="0004415F">
        <w:rPr>
          <w:rFonts w:eastAsiaTheme="minorEastAsia" w:cs="Times"/>
          <w:i/>
          <w:sz w:val="20"/>
          <w:szCs w:val="20"/>
          <w:lang w:eastAsia="zh-CN"/>
        </w:rPr>
        <w:t xml:space="preserve">define </w:t>
      </w:r>
      <w:r w:rsidR="00E36DA3">
        <w:rPr>
          <w:rFonts w:eastAsiaTheme="minorEastAsia" w:cs="Times"/>
          <w:i/>
          <w:sz w:val="20"/>
          <w:szCs w:val="20"/>
          <w:lang w:eastAsia="zh-CN"/>
        </w:rPr>
        <w:t>the</w:t>
      </w:r>
      <w:r w:rsidR="0004415F">
        <w:rPr>
          <w:rFonts w:eastAsiaTheme="minorEastAsia" w:cs="Times"/>
          <w:i/>
          <w:sz w:val="20"/>
          <w:szCs w:val="20"/>
          <w:lang w:eastAsia="zh-CN"/>
        </w:rPr>
        <w:t xml:space="preserve"> beam index.</w:t>
      </w:r>
    </w:p>
    <w:p w14:paraId="095BE22A" w14:textId="655E8F77" w:rsidR="00E47280" w:rsidRDefault="00603CED" w:rsidP="00512F2B">
      <w:pPr>
        <w:overflowPunct w:val="0"/>
        <w:autoSpaceDE w:val="0"/>
        <w:autoSpaceDN w:val="0"/>
        <w:adjustRightInd w:val="0"/>
        <w:textAlignment w:val="baseline"/>
        <w:rPr>
          <w:rFonts w:eastAsiaTheme="minorEastAsia" w:cs="Times"/>
          <w:i/>
          <w:sz w:val="20"/>
          <w:szCs w:val="20"/>
          <w:lang w:eastAsia="zh-CN"/>
        </w:rPr>
      </w:pPr>
      <w:r>
        <w:rPr>
          <w:rFonts w:eastAsiaTheme="minorEastAsia" w:cs="Times"/>
          <w:b/>
          <w:bCs/>
          <w:i/>
          <w:sz w:val="20"/>
          <w:szCs w:val="20"/>
          <w:lang w:eastAsia="zh-CN"/>
        </w:rPr>
        <w:t>Proposal 8</w:t>
      </w:r>
      <w:r>
        <w:rPr>
          <w:rFonts w:eastAsiaTheme="minorEastAsia" w:cs="Times"/>
          <w:i/>
          <w:sz w:val="20"/>
          <w:szCs w:val="20"/>
          <w:lang w:eastAsia="zh-CN"/>
        </w:rPr>
        <w:t xml:space="preserve">: </w:t>
      </w:r>
      <w:r w:rsidR="00FE0C93">
        <w:rPr>
          <w:rFonts w:eastAsiaTheme="minorEastAsia" w:cs="Times"/>
          <w:i/>
          <w:sz w:val="20"/>
          <w:szCs w:val="20"/>
          <w:lang w:eastAsia="zh-CN"/>
        </w:rPr>
        <w:t xml:space="preserve">Once </w:t>
      </w:r>
      <w:r w:rsidR="00FF359D">
        <w:rPr>
          <w:rFonts w:eastAsiaTheme="minorEastAsia" w:cs="Times"/>
          <w:i/>
          <w:sz w:val="20"/>
          <w:szCs w:val="20"/>
          <w:lang w:eastAsia="zh-CN"/>
        </w:rPr>
        <w:t>the NCR’s</w:t>
      </w:r>
      <w:r w:rsidR="002312DC">
        <w:rPr>
          <w:rFonts w:eastAsiaTheme="minorEastAsia" w:cs="Times"/>
          <w:i/>
          <w:sz w:val="20"/>
          <w:szCs w:val="20"/>
          <w:lang w:eastAsia="zh-CN"/>
        </w:rPr>
        <w:t xml:space="preserve"> beam </w:t>
      </w:r>
      <w:r w:rsidR="00FE0C93">
        <w:rPr>
          <w:rFonts w:eastAsiaTheme="minorEastAsia" w:cs="Times"/>
          <w:i/>
          <w:sz w:val="20"/>
          <w:szCs w:val="20"/>
          <w:lang w:eastAsia="zh-CN"/>
        </w:rPr>
        <w:t>is numerated</w:t>
      </w:r>
      <w:r w:rsidR="00A93A9C">
        <w:rPr>
          <w:rFonts w:eastAsiaTheme="minorEastAsia" w:cs="Times"/>
          <w:i/>
          <w:sz w:val="20"/>
          <w:szCs w:val="20"/>
          <w:lang w:eastAsia="zh-CN"/>
        </w:rPr>
        <w:t>,</w:t>
      </w:r>
      <w:r w:rsidR="002312DC">
        <w:rPr>
          <w:rFonts w:eastAsiaTheme="minorEastAsia" w:cs="Times"/>
          <w:i/>
          <w:sz w:val="20"/>
          <w:szCs w:val="20"/>
          <w:lang w:eastAsia="zh-CN"/>
        </w:rPr>
        <w:t xml:space="preserve"> the beam index can be directly indicated to NCR for controlling the access link.</w:t>
      </w:r>
    </w:p>
    <w:p w14:paraId="25001058" w14:textId="511D582B" w:rsidR="00E47280" w:rsidRDefault="00603CED">
      <w:pPr>
        <w:overflowPunct w:val="0"/>
        <w:autoSpaceDE w:val="0"/>
        <w:autoSpaceDN w:val="0"/>
        <w:adjustRightInd w:val="0"/>
        <w:textAlignment w:val="baseline"/>
        <w:rPr>
          <w:sz w:val="20"/>
          <w:szCs w:val="20"/>
          <w:lang w:eastAsia="zh-CN"/>
        </w:rPr>
      </w:pPr>
      <w:r>
        <w:rPr>
          <w:rFonts w:eastAsia="Malgun Gothic" w:cs="Times"/>
          <w:iCs/>
          <w:sz w:val="20"/>
          <w:szCs w:val="20"/>
          <w:lang w:eastAsia="zh-CN"/>
        </w:rPr>
        <w:t xml:space="preserve">To support the Option-2 </w:t>
      </w:r>
      <w:r w:rsidRPr="00452C71">
        <w:rPr>
          <w:rFonts w:eastAsia="Malgun Gothic" w:cs="Times"/>
          <w:iCs/>
          <w:sz w:val="20"/>
          <w:szCs w:val="20"/>
          <w:lang w:eastAsia="zh-CN"/>
        </w:rPr>
        <w:t xml:space="preserve">as shown </w:t>
      </w:r>
      <w:r w:rsidRPr="00452C71">
        <w:rPr>
          <w:rFonts w:eastAsiaTheme="minorEastAsia"/>
          <w:iCs/>
          <w:sz w:val="20"/>
          <w:szCs w:val="20"/>
          <w:lang w:eastAsia="zh-CN"/>
        </w:rPr>
        <w:t>i</w:t>
      </w:r>
      <w:r w:rsidRPr="00452C71">
        <w:rPr>
          <w:rFonts w:eastAsia="Malgun Gothic"/>
          <w:iCs/>
          <w:sz w:val="20"/>
          <w:szCs w:val="20"/>
          <w:lang w:eastAsia="zh-CN"/>
        </w:rPr>
        <w:t xml:space="preserve">n </w:t>
      </w:r>
      <w:r w:rsidR="00452C71" w:rsidRPr="00452C71">
        <w:rPr>
          <w:rFonts w:eastAsia="Malgun Gothic" w:cs="Times"/>
          <w:iCs/>
          <w:sz w:val="20"/>
          <w:szCs w:val="20"/>
          <w:lang w:eastAsia="zh-CN"/>
        </w:rPr>
        <w:fldChar w:fldCharType="begin"/>
      </w:r>
      <w:r w:rsidR="00452C71" w:rsidRPr="00452C71">
        <w:rPr>
          <w:rFonts w:eastAsia="Malgun Gothic"/>
          <w:iCs/>
          <w:sz w:val="20"/>
          <w:szCs w:val="20"/>
          <w:lang w:eastAsia="zh-CN"/>
        </w:rPr>
        <w:instrText xml:space="preserve"> REF _Ref111231159 \h </w:instrText>
      </w:r>
      <w:r w:rsidR="00452C71" w:rsidRPr="00452C71">
        <w:rPr>
          <w:rFonts w:eastAsia="Malgun Gothic" w:cs="Times"/>
          <w:iCs/>
          <w:sz w:val="20"/>
          <w:szCs w:val="20"/>
          <w:lang w:eastAsia="zh-CN"/>
        </w:rPr>
        <w:instrText xml:space="preserve"> \* MERGEFORMAT </w:instrText>
      </w:r>
      <w:r w:rsidR="00452C71" w:rsidRPr="00452C71">
        <w:rPr>
          <w:rFonts w:eastAsia="Malgun Gothic" w:cs="Times"/>
          <w:iCs/>
          <w:sz w:val="20"/>
          <w:szCs w:val="20"/>
          <w:lang w:eastAsia="zh-CN"/>
        </w:rPr>
      </w:r>
      <w:r w:rsidR="00452C71" w:rsidRPr="00452C71">
        <w:rPr>
          <w:rFonts w:eastAsia="Malgun Gothic" w:cs="Times"/>
          <w:iCs/>
          <w:sz w:val="20"/>
          <w:szCs w:val="20"/>
          <w:lang w:eastAsia="zh-CN"/>
        </w:rPr>
        <w:fldChar w:fldCharType="separate"/>
      </w:r>
      <w:r w:rsidR="00452C71" w:rsidRPr="00452C71">
        <w:t xml:space="preserve">Figure </w:t>
      </w:r>
      <w:r w:rsidR="00452C71" w:rsidRPr="00452C71">
        <w:rPr>
          <w:noProof/>
        </w:rPr>
        <w:t>3</w:t>
      </w:r>
      <w:r w:rsidR="00452C71" w:rsidRPr="00452C71">
        <w:rPr>
          <w:rFonts w:eastAsia="Malgun Gothic" w:cs="Times"/>
          <w:iCs/>
          <w:sz w:val="20"/>
          <w:szCs w:val="20"/>
          <w:lang w:eastAsia="zh-CN"/>
        </w:rPr>
        <w:fldChar w:fldCharType="end"/>
      </w:r>
      <w:r w:rsidRPr="00452C71">
        <w:rPr>
          <w:rFonts w:eastAsia="Malgun Gothic" w:cs="Times" w:hint="eastAsia"/>
          <w:iCs/>
          <w:sz w:val="20"/>
          <w:szCs w:val="20"/>
          <w:lang w:eastAsia="zh-CN"/>
        </w:rPr>
        <w:t>, th</w:t>
      </w:r>
      <w:r>
        <w:rPr>
          <w:rFonts w:eastAsia="Malgun Gothic" w:cs="Times" w:hint="eastAsia"/>
          <w:iCs/>
          <w:sz w:val="20"/>
          <w:szCs w:val="20"/>
          <w:lang w:eastAsia="zh-CN"/>
        </w:rPr>
        <w:t>e Option-2 (a source RS) based solution is illustrated</w:t>
      </w:r>
      <w:r>
        <w:rPr>
          <w:rFonts w:eastAsia="Malgun Gothic" w:cs="Times"/>
          <w:iCs/>
          <w:sz w:val="20"/>
          <w:szCs w:val="20"/>
          <w:lang w:eastAsia="zh-CN"/>
        </w:rPr>
        <w:t xml:space="preserve"> that</w:t>
      </w:r>
      <w:r>
        <w:rPr>
          <w:rFonts w:eastAsia="Malgun Gothic" w:cs="Times" w:hint="eastAsia"/>
          <w:iCs/>
          <w:sz w:val="20"/>
          <w:szCs w:val="20"/>
          <w:lang w:eastAsia="zh-CN"/>
        </w:rPr>
        <w:t xml:space="preserve"> the association between a source RS and a beam</w:t>
      </w:r>
      <w:r>
        <w:rPr>
          <w:rFonts w:eastAsia="Malgun Gothic" w:cs="Times"/>
          <w:iCs/>
          <w:sz w:val="20"/>
          <w:szCs w:val="20"/>
          <w:lang w:eastAsia="zh-CN"/>
        </w:rPr>
        <w:t xml:space="preserve"> should be defined</w:t>
      </w:r>
      <w:r>
        <w:rPr>
          <w:rFonts w:eastAsia="Malgun Gothic" w:cs="Times" w:hint="eastAsia"/>
          <w:iCs/>
          <w:sz w:val="20"/>
          <w:szCs w:val="20"/>
          <w:lang w:eastAsia="zh-CN"/>
        </w:rPr>
        <w:t xml:space="preserve">. </w:t>
      </w:r>
      <w:r>
        <w:rPr>
          <w:rFonts w:eastAsia="Malgun Gothic" w:cs="Times"/>
          <w:iCs/>
          <w:sz w:val="20"/>
          <w:szCs w:val="20"/>
          <w:lang w:eastAsia="zh-CN"/>
        </w:rPr>
        <w:t xml:space="preserve">As discussed in </w:t>
      </w:r>
      <w:r>
        <w:rPr>
          <w:rFonts w:eastAsia="Malgun Gothic" w:cs="Times"/>
          <w:iCs/>
          <w:sz w:val="20"/>
          <w:szCs w:val="20"/>
          <w:lang w:eastAsia="zh-CN"/>
        </w:rPr>
        <w:fldChar w:fldCharType="begin"/>
      </w:r>
      <w:r>
        <w:rPr>
          <w:rFonts w:eastAsia="Malgun Gothic" w:cs="Times"/>
          <w:iCs/>
          <w:sz w:val="20"/>
          <w:szCs w:val="20"/>
          <w:lang w:eastAsia="zh-CN"/>
        </w:rPr>
        <w:instrText xml:space="preserve"> REF _Ref111040489 \r \h </w:instrText>
      </w:r>
      <w:r>
        <w:rPr>
          <w:rFonts w:eastAsia="Malgun Gothic" w:cs="Times"/>
          <w:iCs/>
          <w:sz w:val="20"/>
          <w:szCs w:val="20"/>
          <w:lang w:eastAsia="zh-CN"/>
        </w:rPr>
      </w:r>
      <w:r>
        <w:rPr>
          <w:rFonts w:eastAsia="Malgun Gothic" w:cs="Times"/>
          <w:iCs/>
          <w:sz w:val="20"/>
          <w:szCs w:val="20"/>
          <w:lang w:eastAsia="zh-CN"/>
        </w:rPr>
        <w:fldChar w:fldCharType="separate"/>
      </w:r>
      <w:r>
        <w:rPr>
          <w:rFonts w:eastAsia="Malgun Gothic" w:cs="Times"/>
          <w:iCs/>
          <w:sz w:val="20"/>
          <w:szCs w:val="20"/>
          <w:lang w:eastAsia="zh-CN"/>
        </w:rPr>
        <w:t>[2]</w:t>
      </w:r>
      <w:r>
        <w:rPr>
          <w:rFonts w:eastAsia="Malgun Gothic" w:cs="Times"/>
          <w:iCs/>
          <w:sz w:val="20"/>
          <w:szCs w:val="20"/>
          <w:lang w:eastAsia="zh-CN"/>
        </w:rPr>
        <w:fldChar w:fldCharType="end"/>
      </w:r>
      <w:r>
        <w:rPr>
          <w:rFonts w:eastAsia="Malgun Gothic" w:cs="Times"/>
          <w:iCs/>
          <w:sz w:val="20"/>
          <w:szCs w:val="20"/>
          <w:lang w:eastAsia="zh-CN"/>
        </w:rPr>
        <w:t>, dedicated RS should be configured to NCR for this purpose only, e.g., t</w:t>
      </w:r>
      <w:r>
        <w:rPr>
          <w:rFonts w:eastAsia="Malgun Gothic" w:cs="Times" w:hint="eastAsia"/>
          <w:iCs/>
          <w:sz w:val="20"/>
          <w:szCs w:val="20"/>
          <w:lang w:eastAsia="zh-CN"/>
        </w:rPr>
        <w:t>he NCR</w:t>
      </w:r>
      <w:r>
        <w:rPr>
          <w:rFonts w:eastAsia="Malgun Gothic" w:cs="Times"/>
          <w:iCs/>
          <w:sz w:val="20"/>
          <w:szCs w:val="20"/>
          <w:lang w:eastAsia="zh-CN"/>
        </w:rPr>
        <w:t>’</w:t>
      </w:r>
      <w:r>
        <w:rPr>
          <w:rFonts w:eastAsia="Malgun Gothic" w:cs="Times" w:hint="eastAsia"/>
          <w:iCs/>
          <w:sz w:val="20"/>
          <w:szCs w:val="20"/>
          <w:lang w:eastAsia="zh-CN"/>
        </w:rPr>
        <w:t xml:space="preserve">s beams </w:t>
      </w:r>
      <w:r>
        <w:rPr>
          <w:rFonts w:eastAsia="Malgun Gothic" w:cs="Times"/>
          <w:iCs/>
          <w:sz w:val="20"/>
          <w:szCs w:val="20"/>
          <w:lang w:eastAsia="zh-CN"/>
        </w:rPr>
        <w:t xml:space="preserve">can be </w:t>
      </w:r>
      <w:r>
        <w:rPr>
          <w:rFonts w:eastAsia="Malgun Gothic" w:cs="Times" w:hint="eastAsia"/>
          <w:iCs/>
          <w:sz w:val="20"/>
          <w:szCs w:val="20"/>
          <w:lang w:eastAsia="zh-CN"/>
        </w:rPr>
        <w:t xml:space="preserve">mapped to </w:t>
      </w:r>
      <w:r>
        <w:rPr>
          <w:rFonts w:eastAsia="Malgun Gothic"/>
          <w:iCs/>
          <w:sz w:val="20"/>
          <w:szCs w:val="20"/>
          <w:lang w:eastAsia="zh-CN"/>
        </w:rPr>
        <w:t>CSI-RS</w:t>
      </w:r>
      <w:r>
        <w:rPr>
          <w:rFonts w:eastAsiaTheme="minorEastAsia"/>
          <w:iCs/>
          <w:sz w:val="20"/>
          <w:szCs w:val="20"/>
          <w:lang w:eastAsia="zh-CN"/>
        </w:rPr>
        <w:t xml:space="preserve">/SSBs only or with combination depending on different beam type. Then, </w:t>
      </w:r>
      <w:r>
        <w:rPr>
          <w:rFonts w:eastAsia="Malgun Gothic"/>
          <w:iCs/>
          <w:sz w:val="20"/>
          <w:szCs w:val="20"/>
          <w:lang w:eastAsia="zh-CN"/>
        </w:rPr>
        <w:t>the</w:t>
      </w:r>
      <w:r>
        <w:rPr>
          <w:rFonts w:eastAsiaTheme="minorEastAsia"/>
          <w:iCs/>
          <w:sz w:val="20"/>
          <w:szCs w:val="20"/>
          <w:lang w:eastAsia="zh-CN"/>
        </w:rPr>
        <w:t xml:space="preserve"> N</w:t>
      </w:r>
      <w:r>
        <w:rPr>
          <w:rFonts w:eastAsia="Malgun Gothic"/>
          <w:iCs/>
          <w:sz w:val="20"/>
          <w:szCs w:val="20"/>
          <w:lang w:eastAsia="zh-CN"/>
        </w:rPr>
        <w:t xml:space="preserve">CR determines the beam using the received RS index or detected RS. Apparently, the RS overhead is related to the </w:t>
      </w:r>
      <w:r w:rsidR="00260614">
        <w:rPr>
          <w:rFonts w:eastAsia="Malgun Gothic"/>
          <w:iCs/>
          <w:sz w:val="20"/>
          <w:szCs w:val="20"/>
          <w:lang w:eastAsia="zh-CN"/>
        </w:rPr>
        <w:t xml:space="preserve">number of </w:t>
      </w:r>
      <w:r>
        <w:rPr>
          <w:rFonts w:eastAsia="Malgun Gothic"/>
          <w:iCs/>
          <w:sz w:val="20"/>
          <w:szCs w:val="20"/>
          <w:lang w:eastAsia="zh-CN"/>
        </w:rPr>
        <w:t>NCR beam</w:t>
      </w:r>
      <w:r w:rsidR="00260614">
        <w:rPr>
          <w:rFonts w:eastAsia="Malgun Gothic"/>
          <w:iCs/>
          <w:sz w:val="20"/>
          <w:szCs w:val="20"/>
          <w:lang w:eastAsia="zh-CN"/>
        </w:rPr>
        <w:t>s</w:t>
      </w:r>
      <w:r>
        <w:rPr>
          <w:rFonts w:eastAsia="Malgun Gothic"/>
          <w:iCs/>
          <w:sz w:val="20"/>
          <w:szCs w:val="20"/>
          <w:lang w:eastAsia="zh-CN"/>
        </w:rPr>
        <w:t xml:space="preserve">. </w:t>
      </w:r>
    </w:p>
    <w:p w14:paraId="1560D18B" w14:textId="77777777" w:rsidR="00452C71" w:rsidRDefault="00603CED" w:rsidP="00452C71">
      <w:pPr>
        <w:keepNext/>
        <w:overflowPunct w:val="0"/>
        <w:autoSpaceDE w:val="0"/>
        <w:autoSpaceDN w:val="0"/>
        <w:adjustRightInd w:val="0"/>
        <w:jc w:val="center"/>
        <w:textAlignment w:val="baseline"/>
      </w:pPr>
      <w:r>
        <w:rPr>
          <w:noProof/>
          <w:lang w:eastAsia="zh-CN"/>
        </w:rPr>
        <w:drawing>
          <wp:inline distT="0" distB="0" distL="0" distR="0" wp14:anchorId="6CE48D6A" wp14:editId="6AC5061E">
            <wp:extent cx="3038621" cy="1109872"/>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053330" cy="1115245"/>
                    </a:xfrm>
                    <a:prstGeom prst="rect">
                      <a:avLst/>
                    </a:prstGeom>
                    <a:noFill/>
                    <a:ln>
                      <a:noFill/>
                    </a:ln>
                  </pic:spPr>
                </pic:pic>
              </a:graphicData>
            </a:graphic>
          </wp:inline>
        </w:drawing>
      </w:r>
    </w:p>
    <w:p w14:paraId="56A070BA" w14:textId="457C35AA" w:rsidR="00E47280" w:rsidRPr="00452C71" w:rsidRDefault="00452C71" w:rsidP="00452C71">
      <w:pPr>
        <w:pStyle w:val="a6"/>
        <w:rPr>
          <w:b w:val="0"/>
        </w:rPr>
      </w:pPr>
      <w:bookmarkStart w:id="4" w:name="_Ref111231159"/>
      <w:r w:rsidRPr="00452C71">
        <w:rPr>
          <w:b w:val="0"/>
        </w:rPr>
        <w:t xml:space="preserve">Figure </w:t>
      </w:r>
      <w:r w:rsidRPr="00452C71">
        <w:rPr>
          <w:b w:val="0"/>
        </w:rPr>
        <w:fldChar w:fldCharType="begin"/>
      </w:r>
      <w:r w:rsidRPr="00452C71">
        <w:rPr>
          <w:b w:val="0"/>
        </w:rPr>
        <w:instrText xml:space="preserve"> SEQ Figure \* ARABIC </w:instrText>
      </w:r>
      <w:r w:rsidRPr="00452C71">
        <w:rPr>
          <w:b w:val="0"/>
        </w:rPr>
        <w:fldChar w:fldCharType="separate"/>
      </w:r>
      <w:r w:rsidR="0041314E">
        <w:rPr>
          <w:b w:val="0"/>
          <w:noProof/>
        </w:rPr>
        <w:t>3</w:t>
      </w:r>
      <w:r w:rsidRPr="00452C71">
        <w:rPr>
          <w:b w:val="0"/>
        </w:rPr>
        <w:fldChar w:fldCharType="end"/>
      </w:r>
      <w:bookmarkEnd w:id="4"/>
      <w:r w:rsidRPr="00452C71">
        <w:rPr>
          <w:b w:val="0"/>
        </w:rPr>
        <w:t xml:space="preserve">  </w:t>
      </w:r>
      <w:r w:rsidR="00603CED" w:rsidRPr="00452C71">
        <w:rPr>
          <w:b w:val="0"/>
          <w:lang w:val="en-US"/>
        </w:rPr>
        <w:t xml:space="preserve">Mapping between </w:t>
      </w:r>
      <w:r w:rsidR="00603CED" w:rsidRPr="00452C71">
        <w:rPr>
          <w:rFonts w:hint="eastAsia"/>
          <w:b w:val="0"/>
          <w:lang w:val="en-US"/>
        </w:rPr>
        <w:t xml:space="preserve">source RSs </w:t>
      </w:r>
      <w:r w:rsidR="00603CED" w:rsidRPr="00452C71">
        <w:rPr>
          <w:b w:val="0"/>
          <w:lang w:val="en-US"/>
        </w:rPr>
        <w:t>and NCR beams</w:t>
      </w:r>
    </w:p>
    <w:p w14:paraId="6411808F" w14:textId="77777777" w:rsidR="00E47280" w:rsidRDefault="00603CED">
      <w:pPr>
        <w:overflowPunct w:val="0"/>
        <w:autoSpaceDE w:val="0"/>
        <w:autoSpaceDN w:val="0"/>
        <w:adjustRightInd w:val="0"/>
        <w:textAlignment w:val="baseline"/>
        <w:rPr>
          <w:sz w:val="20"/>
          <w:szCs w:val="20"/>
          <w:lang w:eastAsia="zh-CN"/>
        </w:rPr>
      </w:pPr>
      <w:r>
        <w:rPr>
          <w:sz w:val="20"/>
          <w:szCs w:val="20"/>
          <w:lang w:eastAsia="zh-CN"/>
        </w:rPr>
        <w:t>Regarding the detailed signaling for indication, following</w:t>
      </w:r>
      <w:r>
        <w:rPr>
          <w:rFonts w:eastAsiaTheme="minorEastAsia" w:cs="Times" w:hint="eastAsia"/>
          <w:iCs/>
          <w:sz w:val="20"/>
          <w:szCs w:val="20"/>
          <w:lang w:eastAsia="zh-CN"/>
        </w:rPr>
        <w:t xml:space="preserve"> alternatives </w:t>
      </w:r>
      <w:r>
        <w:rPr>
          <w:rFonts w:eastAsiaTheme="minorEastAsia" w:cs="Times"/>
          <w:iCs/>
          <w:sz w:val="20"/>
          <w:szCs w:val="20"/>
          <w:lang w:eastAsia="zh-CN"/>
        </w:rPr>
        <w:t>can be considered</w:t>
      </w:r>
      <w:r>
        <w:rPr>
          <w:rFonts w:hint="eastAsia"/>
          <w:sz w:val="20"/>
          <w:szCs w:val="20"/>
          <w:lang w:eastAsia="zh-CN"/>
        </w:rPr>
        <w:t>:</w:t>
      </w:r>
    </w:p>
    <w:p w14:paraId="0E7DEADC" w14:textId="77777777" w:rsidR="00E47280" w:rsidRDefault="00603CED" w:rsidP="008C4B79">
      <w:pPr>
        <w:numPr>
          <w:ilvl w:val="0"/>
          <w:numId w:val="10"/>
        </w:numPr>
        <w:overflowPunct w:val="0"/>
        <w:autoSpaceDE w:val="0"/>
        <w:autoSpaceDN w:val="0"/>
        <w:adjustRightInd w:val="0"/>
        <w:spacing w:beforeLines="50" w:before="120" w:afterLines="50" w:after="120" w:line="240" w:lineRule="auto"/>
        <w:textAlignment w:val="baseline"/>
        <w:rPr>
          <w:rFonts w:eastAsiaTheme="minorEastAsia" w:cs="Times"/>
          <w:iCs/>
          <w:sz w:val="20"/>
          <w:szCs w:val="20"/>
          <w:lang w:eastAsia="zh-CN"/>
        </w:rPr>
      </w:pPr>
      <w:r>
        <w:rPr>
          <w:rFonts w:eastAsiaTheme="minorEastAsia" w:cs="Times" w:hint="eastAsia"/>
          <w:iCs/>
          <w:sz w:val="20"/>
          <w:szCs w:val="20"/>
          <w:lang w:eastAsia="zh-CN"/>
        </w:rPr>
        <w:lastRenderedPageBreak/>
        <w:t>Alt-1: A source RS index is used to identify a beam.</w:t>
      </w:r>
    </w:p>
    <w:p w14:paraId="0FA7A589" w14:textId="77777777" w:rsidR="00E47280" w:rsidRDefault="00603CED">
      <w:pPr>
        <w:numPr>
          <w:ilvl w:val="255"/>
          <w:numId w:val="0"/>
        </w:numPr>
        <w:overflowPunct w:val="0"/>
        <w:autoSpaceDE w:val="0"/>
        <w:autoSpaceDN w:val="0"/>
        <w:adjustRightInd w:val="0"/>
        <w:spacing w:after="0" w:line="240" w:lineRule="auto"/>
        <w:textAlignment w:val="baseline"/>
        <w:rPr>
          <w:rFonts w:eastAsia="Malgun Gothic" w:cs="Times"/>
          <w:iCs/>
          <w:sz w:val="20"/>
          <w:szCs w:val="20"/>
          <w:lang w:eastAsia="zh-CN"/>
        </w:rPr>
      </w:pPr>
      <w:r>
        <w:rPr>
          <w:rFonts w:eastAsia="Malgun Gothic" w:cs="Times" w:hint="eastAsia"/>
          <w:iCs/>
          <w:sz w:val="20"/>
          <w:szCs w:val="20"/>
          <w:lang w:eastAsia="zh-CN"/>
        </w:rPr>
        <w:t xml:space="preserve">As shown in </w:t>
      </w:r>
      <w:r>
        <w:rPr>
          <w:rFonts w:eastAsia="Malgun Gothic" w:cs="Times" w:hint="eastAsia"/>
          <w:iCs/>
          <w:sz w:val="20"/>
          <w:szCs w:val="20"/>
          <w:lang w:eastAsia="zh-CN"/>
        </w:rPr>
        <w:fldChar w:fldCharType="begin"/>
      </w:r>
      <w:r>
        <w:rPr>
          <w:rFonts w:eastAsia="Malgun Gothic" w:cs="Times" w:hint="eastAsia"/>
          <w:iCs/>
          <w:sz w:val="20"/>
          <w:szCs w:val="20"/>
          <w:lang w:eastAsia="zh-CN"/>
        </w:rPr>
        <w:instrText xml:space="preserve"> REF _Ref110712029 \h </w:instrText>
      </w:r>
      <w:r>
        <w:rPr>
          <w:rFonts w:eastAsia="Malgun Gothic" w:cs="Times" w:hint="eastAsia"/>
          <w:iCs/>
          <w:sz w:val="20"/>
          <w:szCs w:val="20"/>
          <w:lang w:eastAsia="zh-CN"/>
        </w:rPr>
      </w:r>
      <w:r>
        <w:rPr>
          <w:rFonts w:eastAsia="Malgun Gothic" w:cs="Times" w:hint="eastAsia"/>
          <w:iCs/>
          <w:sz w:val="20"/>
          <w:szCs w:val="20"/>
          <w:lang w:eastAsia="zh-CN"/>
        </w:rPr>
        <w:fldChar w:fldCharType="separate"/>
      </w:r>
      <w:r>
        <w:rPr>
          <w:rFonts w:eastAsia="Malgun Gothic" w:cs="Times" w:hint="eastAsia"/>
          <w:iCs/>
          <w:sz w:val="20"/>
          <w:szCs w:val="20"/>
          <w:lang w:eastAsia="zh-CN"/>
        </w:rPr>
        <w:t>Figure 5</w:t>
      </w:r>
      <w:r>
        <w:rPr>
          <w:rFonts w:eastAsia="Malgun Gothic" w:cs="Times" w:hint="eastAsia"/>
          <w:iCs/>
          <w:sz w:val="20"/>
          <w:szCs w:val="20"/>
          <w:lang w:eastAsia="zh-CN"/>
        </w:rPr>
        <w:fldChar w:fldCharType="end"/>
      </w:r>
      <w:r>
        <w:rPr>
          <w:rFonts w:eastAsia="Malgun Gothic" w:cs="Times" w:hint="eastAsia"/>
          <w:iCs/>
          <w:sz w:val="20"/>
          <w:szCs w:val="20"/>
          <w:lang w:eastAsia="zh-CN"/>
        </w:rPr>
        <w:t xml:space="preserve">, to use a source RS index in beam identification, additional reference resources (e.g., CSI-RS) are needed to be configured to NCR. For each beam of the NCR, a dedicated source RS is needed to uniquely identify the beam by the source RS index. Obviously, the source RS overhead increases if the NCR needs to support more beams. </w:t>
      </w:r>
    </w:p>
    <w:p w14:paraId="2D86214F" w14:textId="77777777" w:rsidR="00E47280" w:rsidRDefault="00603CED" w:rsidP="008C4B79">
      <w:pPr>
        <w:numPr>
          <w:ilvl w:val="0"/>
          <w:numId w:val="10"/>
        </w:numPr>
        <w:overflowPunct w:val="0"/>
        <w:autoSpaceDE w:val="0"/>
        <w:autoSpaceDN w:val="0"/>
        <w:adjustRightInd w:val="0"/>
        <w:spacing w:beforeLines="50" w:before="120" w:afterLines="50" w:after="120" w:line="240" w:lineRule="auto"/>
        <w:textAlignment w:val="baseline"/>
        <w:rPr>
          <w:rFonts w:eastAsiaTheme="minorEastAsia" w:cs="Times"/>
          <w:iCs/>
          <w:sz w:val="20"/>
          <w:szCs w:val="20"/>
          <w:lang w:eastAsia="zh-CN"/>
        </w:rPr>
      </w:pPr>
      <w:r>
        <w:rPr>
          <w:rFonts w:eastAsiaTheme="minorEastAsia" w:cs="Times" w:hint="eastAsia"/>
          <w:iCs/>
          <w:sz w:val="20"/>
          <w:szCs w:val="20"/>
          <w:lang w:eastAsia="zh-CN"/>
        </w:rPr>
        <w:t xml:space="preserve">Alt-2: A source RS in a legacy TCI-like indication is used to identify a beam. </w:t>
      </w:r>
    </w:p>
    <w:p w14:paraId="0DB89172" w14:textId="77777777" w:rsidR="00E47280" w:rsidRDefault="00603CED">
      <w:pPr>
        <w:overflowPunct w:val="0"/>
        <w:autoSpaceDE w:val="0"/>
        <w:autoSpaceDN w:val="0"/>
        <w:adjustRightInd w:val="0"/>
        <w:spacing w:after="0" w:line="240" w:lineRule="auto"/>
        <w:textAlignment w:val="baseline"/>
        <w:rPr>
          <w:rFonts w:eastAsiaTheme="minorEastAsia" w:cs="Times"/>
          <w:iCs/>
          <w:sz w:val="20"/>
          <w:szCs w:val="20"/>
          <w:lang w:val="en-GB" w:eastAsia="zh-CN"/>
        </w:rPr>
      </w:pPr>
      <w:r>
        <w:rPr>
          <w:rFonts w:eastAsia="Malgun Gothic" w:cs="Times" w:hint="eastAsia"/>
          <w:iCs/>
          <w:sz w:val="20"/>
          <w:szCs w:val="20"/>
          <w:lang w:eastAsia="zh-CN"/>
        </w:rPr>
        <w:t xml:space="preserve">The Alt-2 is an extended version of Alt-1, which also needs the mapping between source RSs and NCR beams. Based on the mapping, legacy TCI with </w:t>
      </w:r>
      <w:r>
        <w:rPr>
          <w:rFonts w:eastAsia="Malgun Gothic" w:cs="Times"/>
          <w:iCs/>
          <w:sz w:val="20"/>
          <w:szCs w:val="20"/>
          <w:lang w:eastAsia="zh-CN"/>
        </w:rPr>
        <w:t xml:space="preserve">enhancement </w:t>
      </w:r>
      <w:r>
        <w:rPr>
          <w:rFonts w:eastAsiaTheme="minorEastAsia" w:cs="Times"/>
          <w:iCs/>
          <w:sz w:val="20"/>
          <w:szCs w:val="20"/>
          <w:lang w:val="en-GB" w:eastAsia="zh-CN"/>
        </w:rPr>
        <w:t>to distinguish the TCI for different purposes</w:t>
      </w:r>
      <w:r>
        <w:rPr>
          <w:rFonts w:eastAsiaTheme="minorEastAsia" w:cs="Times" w:hint="eastAsia"/>
          <w:iCs/>
          <w:sz w:val="20"/>
          <w:szCs w:val="20"/>
          <w:lang w:eastAsia="zh-CN"/>
        </w:rPr>
        <w:t xml:space="preserve"> </w:t>
      </w:r>
      <w:r>
        <w:rPr>
          <w:rFonts w:eastAsia="Malgun Gothic" w:cs="Times" w:hint="eastAsia"/>
          <w:iCs/>
          <w:sz w:val="20"/>
          <w:szCs w:val="20"/>
          <w:lang w:eastAsia="zh-CN"/>
        </w:rPr>
        <w:t>is needed:</w:t>
      </w:r>
    </w:p>
    <w:p w14:paraId="7CB0694C" w14:textId="77777777" w:rsidR="00E47280" w:rsidRDefault="00603CED" w:rsidP="008C4B79">
      <w:pPr>
        <w:numPr>
          <w:ilvl w:val="0"/>
          <w:numId w:val="12"/>
        </w:numPr>
        <w:overflowPunct w:val="0"/>
        <w:autoSpaceDE w:val="0"/>
        <w:autoSpaceDN w:val="0"/>
        <w:adjustRightInd w:val="0"/>
        <w:spacing w:beforeLines="50" w:before="120" w:after="0" w:line="240" w:lineRule="auto"/>
        <w:textAlignment w:val="baseline"/>
        <w:rPr>
          <w:rFonts w:eastAsiaTheme="minorEastAsia" w:cs="Times"/>
          <w:iCs/>
          <w:sz w:val="20"/>
          <w:szCs w:val="20"/>
          <w:lang w:eastAsia="zh-CN"/>
        </w:rPr>
      </w:pPr>
      <w:r>
        <w:rPr>
          <w:rFonts w:eastAsiaTheme="minorEastAsia" w:cs="Times" w:hint="eastAsia"/>
          <w:iCs/>
          <w:sz w:val="20"/>
          <w:szCs w:val="20"/>
          <w:lang w:eastAsia="zh-CN"/>
        </w:rPr>
        <w:t>Alt-2.1: The dedicated RSs (e.g., with mapping relationship between an RS index and a NCR</w:t>
      </w:r>
      <w:r>
        <w:rPr>
          <w:rFonts w:eastAsiaTheme="minorEastAsia" w:cs="Times"/>
          <w:iCs/>
          <w:sz w:val="20"/>
          <w:szCs w:val="20"/>
          <w:lang w:eastAsia="zh-CN"/>
        </w:rPr>
        <w:t>’</w:t>
      </w:r>
      <w:r>
        <w:rPr>
          <w:rFonts w:eastAsiaTheme="minorEastAsia" w:cs="Times" w:hint="eastAsia"/>
          <w:iCs/>
          <w:sz w:val="20"/>
          <w:szCs w:val="20"/>
          <w:lang w:eastAsia="zh-CN"/>
        </w:rPr>
        <w:t xml:space="preserve">s beam index) are needed as the reference RS for each TCI. In this way, </w:t>
      </w:r>
      <w:r>
        <w:rPr>
          <w:rFonts w:eastAsiaTheme="minorEastAsia" w:cs="Times"/>
          <w:iCs/>
          <w:sz w:val="20"/>
          <w:szCs w:val="20"/>
          <w:lang w:eastAsia="zh-CN"/>
        </w:rPr>
        <w:t>similar source RS overhead compared to the Alt-1 are expected</w:t>
      </w:r>
      <w:r>
        <w:rPr>
          <w:rFonts w:eastAsiaTheme="minorEastAsia" w:cs="Times" w:hint="eastAsia"/>
          <w:iCs/>
          <w:sz w:val="20"/>
          <w:szCs w:val="20"/>
          <w:lang w:eastAsia="zh-CN"/>
        </w:rPr>
        <w:t xml:space="preserve">. </w:t>
      </w:r>
    </w:p>
    <w:p w14:paraId="16C4933B" w14:textId="77777777" w:rsidR="00E47280" w:rsidRDefault="00603CED" w:rsidP="008C4B79">
      <w:pPr>
        <w:numPr>
          <w:ilvl w:val="0"/>
          <w:numId w:val="12"/>
        </w:numPr>
        <w:overflowPunct w:val="0"/>
        <w:autoSpaceDE w:val="0"/>
        <w:autoSpaceDN w:val="0"/>
        <w:adjustRightInd w:val="0"/>
        <w:spacing w:beforeLines="50" w:before="120" w:after="0" w:line="240" w:lineRule="auto"/>
        <w:textAlignment w:val="baseline"/>
        <w:rPr>
          <w:rFonts w:eastAsiaTheme="minorEastAsia" w:cs="Times"/>
          <w:iCs/>
          <w:sz w:val="20"/>
          <w:szCs w:val="20"/>
          <w:lang w:eastAsia="zh-CN"/>
        </w:rPr>
      </w:pPr>
      <w:r>
        <w:rPr>
          <w:rFonts w:eastAsiaTheme="minorEastAsia" w:cs="Times" w:hint="eastAsia"/>
          <w:iCs/>
          <w:sz w:val="20"/>
          <w:szCs w:val="20"/>
          <w:lang w:eastAsia="zh-CN"/>
        </w:rPr>
        <w:t>Alt-2.2: Additional indication is needed in the configuration of TCI to distinguish the TCI</w:t>
      </w:r>
      <w:r>
        <w:rPr>
          <w:rFonts w:eastAsiaTheme="minorEastAsia" w:cs="Times"/>
          <w:iCs/>
          <w:sz w:val="20"/>
          <w:szCs w:val="20"/>
          <w:lang w:eastAsia="zh-CN"/>
        </w:rPr>
        <w:t>’</w:t>
      </w:r>
      <w:r>
        <w:rPr>
          <w:rFonts w:eastAsiaTheme="minorEastAsia" w:cs="Times" w:hint="eastAsia"/>
          <w:iCs/>
          <w:sz w:val="20"/>
          <w:szCs w:val="20"/>
          <w:lang w:eastAsia="zh-CN"/>
        </w:rPr>
        <w:t>s purpose. Or a separate TCI configuration is needed for the access link.</w:t>
      </w:r>
    </w:p>
    <w:p w14:paraId="0E50F369" w14:textId="77777777" w:rsidR="00E47280" w:rsidRDefault="00603CED">
      <w:pPr>
        <w:spacing w:beforeLines="50" w:before="120"/>
        <w:rPr>
          <w:i/>
          <w:iCs/>
          <w:sz w:val="20"/>
          <w:szCs w:val="20"/>
          <w:lang w:eastAsia="zh-CN"/>
        </w:rPr>
      </w:pPr>
      <w:r>
        <w:rPr>
          <w:b/>
          <w:bCs/>
          <w:i/>
          <w:iCs/>
          <w:sz w:val="20"/>
          <w:szCs w:val="20"/>
          <w:lang w:eastAsia="zh-CN"/>
        </w:rPr>
        <w:t>Proposal</w:t>
      </w:r>
      <w:r>
        <w:rPr>
          <w:rFonts w:hint="eastAsia"/>
          <w:b/>
          <w:bCs/>
          <w:i/>
          <w:iCs/>
          <w:sz w:val="20"/>
          <w:szCs w:val="20"/>
          <w:lang w:eastAsia="zh-CN"/>
        </w:rPr>
        <w:t xml:space="preserve"> </w:t>
      </w:r>
      <w:r>
        <w:rPr>
          <w:b/>
          <w:bCs/>
          <w:i/>
          <w:iCs/>
          <w:sz w:val="20"/>
          <w:szCs w:val="20"/>
          <w:lang w:eastAsia="zh-CN"/>
        </w:rPr>
        <w:t>9</w:t>
      </w:r>
      <w:r>
        <w:rPr>
          <w:i/>
          <w:iCs/>
          <w:sz w:val="20"/>
          <w:szCs w:val="20"/>
          <w:lang w:eastAsia="zh-CN"/>
        </w:rPr>
        <w:t xml:space="preserve">: The mapping relationship between </w:t>
      </w:r>
      <w:r>
        <w:rPr>
          <w:rFonts w:hint="eastAsia"/>
          <w:i/>
          <w:iCs/>
          <w:sz w:val="20"/>
          <w:szCs w:val="20"/>
          <w:lang w:eastAsia="zh-CN"/>
        </w:rPr>
        <w:t>the source RSs</w:t>
      </w:r>
      <w:r>
        <w:rPr>
          <w:i/>
          <w:iCs/>
          <w:sz w:val="20"/>
          <w:szCs w:val="20"/>
          <w:lang w:eastAsia="zh-CN"/>
        </w:rPr>
        <w:t xml:space="preserve"> and </w:t>
      </w:r>
      <w:r>
        <w:rPr>
          <w:rFonts w:hint="eastAsia"/>
          <w:i/>
          <w:iCs/>
          <w:sz w:val="20"/>
          <w:szCs w:val="20"/>
          <w:lang w:eastAsia="zh-CN"/>
        </w:rPr>
        <w:t>the NCR</w:t>
      </w:r>
      <w:r>
        <w:rPr>
          <w:i/>
          <w:iCs/>
          <w:sz w:val="20"/>
          <w:szCs w:val="20"/>
          <w:lang w:eastAsia="zh-CN"/>
        </w:rPr>
        <w:t>’</w:t>
      </w:r>
      <w:r>
        <w:rPr>
          <w:rFonts w:hint="eastAsia"/>
          <w:i/>
          <w:iCs/>
          <w:sz w:val="20"/>
          <w:szCs w:val="20"/>
          <w:lang w:eastAsia="zh-CN"/>
        </w:rPr>
        <w:t xml:space="preserve">s </w:t>
      </w:r>
      <w:r>
        <w:rPr>
          <w:i/>
          <w:iCs/>
          <w:sz w:val="20"/>
          <w:szCs w:val="20"/>
          <w:lang w:eastAsia="zh-CN"/>
        </w:rPr>
        <w:t>beam</w:t>
      </w:r>
      <w:r>
        <w:rPr>
          <w:rFonts w:hint="eastAsia"/>
          <w:i/>
          <w:iCs/>
          <w:sz w:val="20"/>
          <w:szCs w:val="20"/>
          <w:lang w:eastAsia="zh-CN"/>
        </w:rPr>
        <w:t>s</w:t>
      </w:r>
      <w:r>
        <w:rPr>
          <w:i/>
          <w:iCs/>
          <w:sz w:val="20"/>
          <w:szCs w:val="20"/>
          <w:lang w:eastAsia="zh-CN"/>
        </w:rPr>
        <w:t xml:space="preserve"> should be defined</w:t>
      </w:r>
      <w:r>
        <w:rPr>
          <w:rFonts w:hint="eastAsia"/>
          <w:i/>
          <w:iCs/>
          <w:sz w:val="20"/>
          <w:szCs w:val="20"/>
          <w:lang w:eastAsia="zh-CN"/>
        </w:rPr>
        <w:t>,</w:t>
      </w:r>
      <w:r>
        <w:rPr>
          <w:i/>
          <w:iCs/>
          <w:sz w:val="20"/>
          <w:szCs w:val="20"/>
          <w:lang w:eastAsia="zh-CN"/>
        </w:rPr>
        <w:t xml:space="preserve"> if Option-2</w:t>
      </w:r>
      <w:r>
        <w:rPr>
          <w:rFonts w:hint="eastAsia"/>
          <w:i/>
          <w:iCs/>
          <w:sz w:val="20"/>
          <w:szCs w:val="20"/>
          <w:lang w:eastAsia="zh-CN"/>
        </w:rPr>
        <w:t xml:space="preserve"> is used.</w:t>
      </w:r>
    </w:p>
    <w:p w14:paraId="5296C6BB" w14:textId="77777777" w:rsidR="00E47280" w:rsidRDefault="00603CED">
      <w:pPr>
        <w:rPr>
          <w:i/>
          <w:iCs/>
          <w:sz w:val="20"/>
          <w:szCs w:val="20"/>
          <w:lang w:eastAsia="zh-CN"/>
        </w:rPr>
      </w:pPr>
      <w:r>
        <w:rPr>
          <w:b/>
          <w:bCs/>
          <w:i/>
          <w:iCs/>
          <w:sz w:val="20"/>
          <w:szCs w:val="20"/>
          <w:lang w:eastAsia="zh-CN"/>
        </w:rPr>
        <w:t>Proposal</w:t>
      </w:r>
      <w:r>
        <w:rPr>
          <w:rFonts w:hint="eastAsia"/>
          <w:b/>
          <w:bCs/>
          <w:i/>
          <w:iCs/>
          <w:sz w:val="20"/>
          <w:szCs w:val="20"/>
          <w:lang w:eastAsia="zh-CN"/>
        </w:rPr>
        <w:t xml:space="preserve"> </w:t>
      </w:r>
      <w:r>
        <w:rPr>
          <w:b/>
          <w:bCs/>
          <w:i/>
          <w:iCs/>
          <w:sz w:val="20"/>
          <w:szCs w:val="20"/>
          <w:lang w:eastAsia="zh-CN"/>
        </w:rPr>
        <w:t>10</w:t>
      </w:r>
      <w:r>
        <w:rPr>
          <w:i/>
          <w:iCs/>
          <w:sz w:val="20"/>
          <w:szCs w:val="20"/>
          <w:lang w:eastAsia="zh-CN"/>
        </w:rPr>
        <w:t>: If the TCI</w:t>
      </w:r>
      <w:r>
        <w:rPr>
          <w:rFonts w:hint="eastAsia"/>
          <w:i/>
          <w:iCs/>
          <w:sz w:val="20"/>
          <w:szCs w:val="20"/>
          <w:lang w:eastAsia="zh-CN"/>
        </w:rPr>
        <w:t xml:space="preserve">-like indication </w:t>
      </w:r>
      <w:r>
        <w:rPr>
          <w:i/>
          <w:iCs/>
          <w:sz w:val="20"/>
          <w:szCs w:val="20"/>
          <w:lang w:eastAsia="zh-CN"/>
        </w:rPr>
        <w:t xml:space="preserve">is used to indicate the beam, following </w:t>
      </w:r>
      <w:r>
        <w:rPr>
          <w:rFonts w:hint="eastAsia"/>
          <w:i/>
          <w:iCs/>
          <w:sz w:val="20"/>
          <w:szCs w:val="20"/>
          <w:lang w:eastAsia="zh-CN"/>
        </w:rPr>
        <w:t xml:space="preserve">additional design is needed </w:t>
      </w:r>
      <w:r>
        <w:rPr>
          <w:i/>
          <w:iCs/>
          <w:sz w:val="20"/>
          <w:szCs w:val="20"/>
          <w:lang w:eastAsia="zh-CN"/>
        </w:rPr>
        <w:t xml:space="preserve">to avoid the </w:t>
      </w:r>
      <w:r>
        <w:rPr>
          <w:rFonts w:hint="eastAsia"/>
          <w:i/>
          <w:iCs/>
          <w:sz w:val="20"/>
          <w:szCs w:val="20"/>
          <w:lang w:eastAsia="zh-CN"/>
        </w:rPr>
        <w:t>ambiguity</w:t>
      </w:r>
      <w:r>
        <w:rPr>
          <w:i/>
          <w:iCs/>
          <w:sz w:val="20"/>
          <w:szCs w:val="20"/>
          <w:lang w:eastAsia="zh-CN"/>
        </w:rPr>
        <w:t xml:space="preserve"> at NCR</w:t>
      </w:r>
      <w:r>
        <w:rPr>
          <w:rFonts w:hint="eastAsia"/>
          <w:i/>
          <w:iCs/>
          <w:sz w:val="20"/>
          <w:szCs w:val="20"/>
          <w:lang w:eastAsia="zh-CN"/>
        </w:rPr>
        <w:t xml:space="preserve"> side</w:t>
      </w:r>
      <w:r>
        <w:rPr>
          <w:i/>
          <w:iCs/>
          <w:sz w:val="20"/>
          <w:szCs w:val="20"/>
          <w:lang w:eastAsia="zh-CN"/>
        </w:rPr>
        <w:t>.</w:t>
      </w:r>
    </w:p>
    <w:p w14:paraId="7D52C7A0" w14:textId="77777777" w:rsidR="00E47280" w:rsidRDefault="00603CED">
      <w:pPr>
        <w:numPr>
          <w:ilvl w:val="0"/>
          <w:numId w:val="12"/>
        </w:numPr>
        <w:overflowPunct w:val="0"/>
        <w:autoSpaceDE w:val="0"/>
        <w:autoSpaceDN w:val="0"/>
        <w:adjustRightInd w:val="0"/>
        <w:spacing w:after="0" w:line="240" w:lineRule="auto"/>
        <w:textAlignment w:val="baseline"/>
        <w:rPr>
          <w:rFonts w:eastAsiaTheme="minorEastAsia" w:cs="Times"/>
          <w:i/>
          <w:sz w:val="20"/>
          <w:szCs w:val="20"/>
          <w:lang w:eastAsia="zh-CN"/>
        </w:rPr>
      </w:pPr>
      <w:r>
        <w:rPr>
          <w:rFonts w:eastAsiaTheme="minorEastAsia" w:cs="Times" w:hint="eastAsia"/>
          <w:i/>
          <w:sz w:val="20"/>
          <w:szCs w:val="20"/>
          <w:lang w:eastAsia="zh-CN"/>
        </w:rPr>
        <w:t>Alt</w:t>
      </w:r>
      <w:r w:rsidR="00547396">
        <w:rPr>
          <w:rFonts w:eastAsiaTheme="minorEastAsia" w:cs="Times"/>
          <w:i/>
          <w:sz w:val="20"/>
          <w:szCs w:val="20"/>
          <w:lang w:eastAsia="zh-CN"/>
        </w:rPr>
        <w:t>-</w:t>
      </w:r>
      <w:r>
        <w:rPr>
          <w:rFonts w:eastAsiaTheme="minorEastAsia" w:cs="Times" w:hint="eastAsia"/>
          <w:i/>
          <w:sz w:val="20"/>
          <w:szCs w:val="20"/>
          <w:lang w:eastAsia="zh-CN"/>
        </w:rPr>
        <w:t>1: The dedicated RSs are needed as the reference RS for each TCI.</w:t>
      </w:r>
    </w:p>
    <w:p w14:paraId="6BC14134" w14:textId="77777777" w:rsidR="00E47280" w:rsidRDefault="00603CED">
      <w:pPr>
        <w:numPr>
          <w:ilvl w:val="0"/>
          <w:numId w:val="12"/>
        </w:numPr>
        <w:overflowPunct w:val="0"/>
        <w:autoSpaceDE w:val="0"/>
        <w:autoSpaceDN w:val="0"/>
        <w:adjustRightInd w:val="0"/>
        <w:spacing w:after="0" w:line="240" w:lineRule="auto"/>
        <w:textAlignment w:val="baseline"/>
        <w:rPr>
          <w:rFonts w:eastAsiaTheme="minorEastAsia" w:cs="Times"/>
          <w:i/>
          <w:sz w:val="20"/>
          <w:szCs w:val="20"/>
          <w:lang w:eastAsia="zh-CN"/>
        </w:rPr>
      </w:pPr>
      <w:r>
        <w:rPr>
          <w:rFonts w:eastAsiaTheme="minorEastAsia" w:cs="Times" w:hint="eastAsia"/>
          <w:i/>
          <w:sz w:val="20"/>
          <w:szCs w:val="20"/>
          <w:lang w:eastAsia="zh-CN"/>
        </w:rPr>
        <w:t>Alt</w:t>
      </w:r>
      <w:r w:rsidR="00547396">
        <w:rPr>
          <w:rFonts w:eastAsiaTheme="minorEastAsia" w:cs="Times"/>
          <w:i/>
          <w:sz w:val="20"/>
          <w:szCs w:val="20"/>
          <w:lang w:eastAsia="zh-CN"/>
        </w:rPr>
        <w:t>-</w:t>
      </w:r>
      <w:r>
        <w:rPr>
          <w:rFonts w:eastAsiaTheme="minorEastAsia" w:cs="Times" w:hint="eastAsia"/>
          <w:i/>
          <w:sz w:val="20"/>
          <w:szCs w:val="20"/>
          <w:lang w:eastAsia="zh-CN"/>
        </w:rPr>
        <w:t>2: Additional indication is needed in the configuration of TCI to distinguish the TCI</w:t>
      </w:r>
      <w:r>
        <w:rPr>
          <w:rFonts w:eastAsiaTheme="minorEastAsia" w:cs="Times"/>
          <w:i/>
          <w:sz w:val="20"/>
          <w:szCs w:val="20"/>
          <w:lang w:eastAsia="zh-CN"/>
        </w:rPr>
        <w:t>’</w:t>
      </w:r>
      <w:r>
        <w:rPr>
          <w:rFonts w:eastAsiaTheme="minorEastAsia" w:cs="Times" w:hint="eastAsia"/>
          <w:i/>
          <w:sz w:val="20"/>
          <w:szCs w:val="20"/>
          <w:lang w:eastAsia="zh-CN"/>
        </w:rPr>
        <w:t>s purpose. Or a separate TCI configuration is needed for the access link.</w:t>
      </w:r>
    </w:p>
    <w:p w14:paraId="6FEF604C" w14:textId="77777777" w:rsidR="00E47280" w:rsidRDefault="00603CED">
      <w:pPr>
        <w:overflowPunct w:val="0"/>
        <w:autoSpaceDE w:val="0"/>
        <w:autoSpaceDN w:val="0"/>
        <w:adjustRightInd w:val="0"/>
        <w:spacing w:beforeLines="50" w:before="120"/>
        <w:textAlignment w:val="baseline"/>
        <w:rPr>
          <w:rFonts w:eastAsiaTheme="minorEastAsia" w:cs="Times"/>
          <w:iCs/>
          <w:sz w:val="20"/>
          <w:szCs w:val="20"/>
          <w:lang w:eastAsia="zh-CN"/>
        </w:rPr>
      </w:pPr>
      <w:r>
        <w:rPr>
          <w:rFonts w:eastAsiaTheme="minorEastAsia" w:cs="Times"/>
          <w:iCs/>
          <w:sz w:val="20"/>
          <w:szCs w:val="20"/>
          <w:lang w:eastAsia="zh-CN"/>
        </w:rPr>
        <w:t>Except for the cases above to enable the per beam indication, following approaches are also possible to enable the multiple bean indication per signaling:</w:t>
      </w:r>
    </w:p>
    <w:p w14:paraId="4D4E3FEA" w14:textId="77777777" w:rsidR="00E47280" w:rsidRDefault="00603CED">
      <w:pPr>
        <w:numPr>
          <w:ilvl w:val="0"/>
          <w:numId w:val="10"/>
        </w:numPr>
        <w:overflowPunct w:val="0"/>
        <w:autoSpaceDE w:val="0"/>
        <w:autoSpaceDN w:val="0"/>
        <w:adjustRightInd w:val="0"/>
        <w:spacing w:after="0"/>
        <w:textAlignment w:val="baseline"/>
        <w:rPr>
          <w:rFonts w:eastAsiaTheme="minorEastAsia" w:cs="Times"/>
          <w:iCs/>
          <w:sz w:val="20"/>
          <w:szCs w:val="20"/>
          <w:lang w:eastAsia="zh-CN"/>
        </w:rPr>
      </w:pPr>
      <w:r>
        <w:rPr>
          <w:rFonts w:eastAsiaTheme="minorEastAsia" w:cs="Times" w:hint="eastAsia"/>
          <w:iCs/>
          <w:sz w:val="20"/>
          <w:szCs w:val="20"/>
          <w:lang w:eastAsia="zh-CN"/>
        </w:rPr>
        <w:t xml:space="preserve">Option </w:t>
      </w:r>
      <w:r>
        <w:rPr>
          <w:rFonts w:eastAsiaTheme="minorEastAsia" w:cs="Times"/>
          <w:iCs/>
          <w:sz w:val="20"/>
          <w:szCs w:val="20"/>
          <w:lang w:eastAsia="zh-CN"/>
        </w:rPr>
        <w:t>1</w:t>
      </w:r>
      <w:r>
        <w:rPr>
          <w:rFonts w:eastAsiaTheme="minorEastAsia" w:cs="Times" w:hint="eastAsia"/>
          <w:iCs/>
          <w:sz w:val="20"/>
          <w:szCs w:val="20"/>
          <w:lang w:eastAsia="zh-CN"/>
        </w:rPr>
        <w:t>: The gNB indicates a beam list and a corresponding applicable time list. For example, the beam list includes a sequence of beam indexes (i.e., a beam pattern) to be used one by one. And the applicable time list provides a corresponding sequence of time domain resource for each beam.</w:t>
      </w:r>
    </w:p>
    <w:p w14:paraId="4DF6DB09" w14:textId="77777777" w:rsidR="00E47280" w:rsidRDefault="00603CED">
      <w:pPr>
        <w:numPr>
          <w:ilvl w:val="0"/>
          <w:numId w:val="10"/>
        </w:numPr>
        <w:overflowPunct w:val="0"/>
        <w:autoSpaceDE w:val="0"/>
        <w:autoSpaceDN w:val="0"/>
        <w:adjustRightInd w:val="0"/>
        <w:spacing w:after="0"/>
        <w:textAlignment w:val="baseline"/>
        <w:rPr>
          <w:rFonts w:eastAsiaTheme="minorEastAsia" w:cs="Times"/>
          <w:iCs/>
          <w:sz w:val="20"/>
          <w:szCs w:val="20"/>
          <w:lang w:eastAsia="zh-CN"/>
        </w:rPr>
      </w:pPr>
      <w:r>
        <w:rPr>
          <w:rFonts w:eastAsiaTheme="minorEastAsia" w:cs="Times" w:hint="eastAsia"/>
          <w:iCs/>
          <w:sz w:val="20"/>
          <w:szCs w:val="20"/>
          <w:lang w:eastAsia="zh-CN"/>
        </w:rPr>
        <w:t xml:space="preserve">Option </w:t>
      </w:r>
      <w:r>
        <w:rPr>
          <w:rFonts w:eastAsiaTheme="minorEastAsia" w:cs="Times"/>
          <w:iCs/>
          <w:sz w:val="20"/>
          <w:szCs w:val="20"/>
          <w:lang w:eastAsia="zh-CN"/>
        </w:rPr>
        <w:t>2</w:t>
      </w:r>
      <w:r>
        <w:rPr>
          <w:rFonts w:eastAsiaTheme="minorEastAsia" w:cs="Times" w:hint="eastAsia"/>
          <w:iCs/>
          <w:sz w:val="20"/>
          <w:szCs w:val="20"/>
          <w:lang w:eastAsia="zh-CN"/>
        </w:rPr>
        <w:t>: The gNB indicates a beam list and an applicable time. For example, the beam list includes a sequence of beam indexes (i.e., a beam pattern) to be used one by one. And the applicable time is a fixed time length used by each beam.</w:t>
      </w:r>
    </w:p>
    <w:p w14:paraId="123DB8BF" w14:textId="77777777" w:rsidR="00E47280" w:rsidRDefault="00603CED">
      <w:pPr>
        <w:overflowPunct w:val="0"/>
        <w:autoSpaceDE w:val="0"/>
        <w:autoSpaceDN w:val="0"/>
        <w:adjustRightInd w:val="0"/>
        <w:textAlignment w:val="baseline"/>
        <w:rPr>
          <w:rFonts w:eastAsiaTheme="minorEastAsia" w:cs="Times"/>
          <w:iCs/>
          <w:sz w:val="20"/>
          <w:szCs w:val="20"/>
          <w:lang w:eastAsia="zh-CN"/>
        </w:rPr>
      </w:pPr>
      <w:r>
        <w:rPr>
          <w:rFonts w:eastAsiaTheme="minorEastAsia" w:cs="Times"/>
          <w:iCs/>
          <w:sz w:val="20"/>
          <w:szCs w:val="20"/>
          <w:lang w:eastAsia="zh-CN"/>
        </w:rPr>
        <w:t xml:space="preserve">However, to </w:t>
      </w:r>
      <w:r>
        <w:rPr>
          <w:rFonts w:eastAsiaTheme="minorEastAsia" w:cs="Times" w:hint="eastAsia"/>
          <w:iCs/>
          <w:sz w:val="20"/>
          <w:szCs w:val="20"/>
          <w:lang w:eastAsia="zh-CN"/>
        </w:rPr>
        <w:t xml:space="preserve">indicate multiple beams in one signaling, </w:t>
      </w:r>
      <w:r>
        <w:rPr>
          <w:rFonts w:eastAsiaTheme="minorEastAsia" w:cs="Times"/>
          <w:iCs/>
          <w:sz w:val="20"/>
          <w:szCs w:val="20"/>
          <w:lang w:eastAsia="zh-CN"/>
        </w:rPr>
        <w:t xml:space="preserve">the proper </w:t>
      </w:r>
      <w:r>
        <w:rPr>
          <w:rFonts w:eastAsiaTheme="minorEastAsia" w:cs="Times" w:hint="eastAsia"/>
          <w:iCs/>
          <w:sz w:val="20"/>
          <w:szCs w:val="20"/>
          <w:lang w:eastAsia="zh-CN"/>
        </w:rPr>
        <w:t>scheduling prediction for multiple UEs is expected for a long time duration</w:t>
      </w:r>
      <w:r>
        <w:rPr>
          <w:rFonts w:eastAsiaTheme="minorEastAsia" w:cs="Times"/>
          <w:iCs/>
          <w:sz w:val="20"/>
          <w:szCs w:val="20"/>
          <w:lang w:eastAsia="zh-CN"/>
        </w:rPr>
        <w:t xml:space="preserve">, which will lead to additional cost to </w:t>
      </w:r>
      <w:r>
        <w:rPr>
          <w:rFonts w:eastAsiaTheme="minorEastAsia" w:cs="Times" w:hint="eastAsia"/>
          <w:iCs/>
          <w:sz w:val="20"/>
          <w:szCs w:val="20"/>
          <w:lang w:eastAsia="zh-CN"/>
        </w:rPr>
        <w:t xml:space="preserve">predict the scheduling demand for multiple UEs served by the NCR. </w:t>
      </w:r>
      <w:r>
        <w:rPr>
          <w:rFonts w:eastAsiaTheme="minorEastAsia" w:cs="Times"/>
          <w:iCs/>
          <w:sz w:val="20"/>
          <w:szCs w:val="20"/>
          <w:lang w:eastAsia="zh-CN"/>
        </w:rPr>
        <w:t xml:space="preserve">In this case, these two methods may only be considered for the </w:t>
      </w:r>
      <w:r>
        <w:rPr>
          <w:rFonts w:eastAsiaTheme="minorEastAsia" w:cs="Times" w:hint="eastAsia"/>
          <w:iCs/>
          <w:sz w:val="20"/>
          <w:szCs w:val="20"/>
          <w:lang w:eastAsia="zh-CN"/>
        </w:rPr>
        <w:t xml:space="preserve">beam </w:t>
      </w:r>
      <w:r>
        <w:rPr>
          <w:rFonts w:eastAsiaTheme="minorEastAsia" w:cs="Times"/>
          <w:iCs/>
          <w:sz w:val="20"/>
          <w:szCs w:val="20"/>
          <w:lang w:eastAsia="zh-CN"/>
        </w:rPr>
        <w:t xml:space="preserve">training case with multiple </w:t>
      </w:r>
      <w:r>
        <w:rPr>
          <w:rFonts w:eastAsiaTheme="minorEastAsia" w:cs="Times" w:hint="eastAsia"/>
          <w:iCs/>
          <w:sz w:val="20"/>
          <w:szCs w:val="20"/>
          <w:lang w:eastAsia="zh-CN"/>
        </w:rPr>
        <w:t>predefined beam pattern</w:t>
      </w:r>
      <w:r>
        <w:rPr>
          <w:rFonts w:eastAsiaTheme="minorEastAsia" w:cs="Times"/>
          <w:iCs/>
          <w:sz w:val="20"/>
          <w:szCs w:val="20"/>
          <w:lang w:eastAsia="zh-CN"/>
        </w:rPr>
        <w:t>, then</w:t>
      </w:r>
      <w:r>
        <w:rPr>
          <w:rFonts w:eastAsiaTheme="minorEastAsia" w:cs="Times" w:hint="eastAsia"/>
          <w:iCs/>
          <w:sz w:val="20"/>
          <w:szCs w:val="20"/>
          <w:lang w:eastAsia="zh-CN"/>
        </w:rPr>
        <w:t xml:space="preserve"> DCI based pattern index indication can be used to reduce the signaling cost.</w:t>
      </w:r>
    </w:p>
    <w:p w14:paraId="64E52E02" w14:textId="77777777" w:rsidR="00E47280" w:rsidRDefault="00603CED">
      <w:pPr>
        <w:overflowPunct w:val="0"/>
        <w:autoSpaceDE w:val="0"/>
        <w:autoSpaceDN w:val="0"/>
        <w:adjustRightInd w:val="0"/>
        <w:textAlignment w:val="baseline"/>
        <w:rPr>
          <w:sz w:val="24"/>
          <w:lang w:eastAsia="zh-CN"/>
        </w:rPr>
      </w:pPr>
      <w:r>
        <w:rPr>
          <w:rFonts w:eastAsiaTheme="minorEastAsia" w:cs="Times" w:hint="eastAsia"/>
          <w:b/>
          <w:bCs/>
          <w:i/>
          <w:sz w:val="20"/>
          <w:szCs w:val="20"/>
          <w:lang w:eastAsia="zh-CN"/>
        </w:rPr>
        <w:t>Proposal 1</w:t>
      </w:r>
      <w:r>
        <w:rPr>
          <w:rFonts w:eastAsiaTheme="minorEastAsia" w:cs="Times"/>
          <w:b/>
          <w:bCs/>
          <w:i/>
          <w:sz w:val="20"/>
          <w:szCs w:val="20"/>
          <w:lang w:eastAsia="zh-CN"/>
        </w:rPr>
        <w:t>1</w:t>
      </w:r>
      <w:r>
        <w:rPr>
          <w:rFonts w:eastAsiaTheme="minorEastAsia" w:cs="Times" w:hint="eastAsia"/>
          <w:i/>
          <w:sz w:val="20"/>
          <w:szCs w:val="20"/>
          <w:lang w:eastAsia="zh-CN"/>
        </w:rPr>
        <w:t xml:space="preserve">: </w:t>
      </w:r>
      <w:r>
        <w:rPr>
          <w:rFonts w:eastAsiaTheme="minorEastAsia" w:cs="Times"/>
          <w:i/>
          <w:sz w:val="20"/>
          <w:szCs w:val="20"/>
          <w:lang w:eastAsia="zh-CN"/>
        </w:rPr>
        <w:t>Pattern based beam indication can be considered for beam training of NCR</w:t>
      </w:r>
      <w:r>
        <w:rPr>
          <w:rFonts w:eastAsiaTheme="minorEastAsia" w:cs="Times" w:hint="eastAsia"/>
          <w:i/>
          <w:sz w:val="20"/>
          <w:szCs w:val="20"/>
          <w:lang w:eastAsia="zh-CN"/>
        </w:rPr>
        <w:t>.</w:t>
      </w:r>
    </w:p>
    <w:p w14:paraId="4722EC86" w14:textId="77777777" w:rsidR="00E47280" w:rsidRDefault="00603CED">
      <w:pPr>
        <w:pStyle w:val="3"/>
        <w:ind w:left="0"/>
        <w:rPr>
          <w:strike/>
          <w:sz w:val="24"/>
          <w:lang w:eastAsia="zh-CN"/>
        </w:rPr>
      </w:pPr>
      <w:r>
        <w:rPr>
          <w:rFonts w:hint="eastAsia"/>
          <w:sz w:val="24"/>
          <w:lang w:eastAsia="zh-CN"/>
        </w:rPr>
        <w:t xml:space="preserve">2.3.2 Signaling of </w:t>
      </w:r>
      <w:r>
        <w:rPr>
          <w:sz w:val="24"/>
          <w:lang w:eastAsia="zh-CN"/>
        </w:rPr>
        <w:t xml:space="preserve">applicable time for </w:t>
      </w:r>
      <w:r>
        <w:rPr>
          <w:rFonts w:hint="eastAsia"/>
          <w:sz w:val="24"/>
          <w:lang w:eastAsia="zh-CN"/>
        </w:rPr>
        <w:t>b</w:t>
      </w:r>
      <w:r>
        <w:rPr>
          <w:sz w:val="24"/>
          <w:lang w:eastAsia="zh-CN"/>
        </w:rPr>
        <w:t>eam indication</w:t>
      </w:r>
    </w:p>
    <w:p w14:paraId="21D8BCCE" w14:textId="77777777" w:rsidR="00E47280" w:rsidRDefault="00603CED">
      <w:pPr>
        <w:overflowPunct w:val="0"/>
        <w:autoSpaceDE w:val="0"/>
        <w:autoSpaceDN w:val="0"/>
        <w:adjustRightInd w:val="0"/>
        <w:textAlignment w:val="baseline"/>
        <w:rPr>
          <w:rFonts w:eastAsia="宋体" w:cs="Times"/>
          <w:iCs/>
          <w:sz w:val="20"/>
          <w:szCs w:val="20"/>
          <w:lang w:eastAsia="zh-CN"/>
        </w:rPr>
      </w:pPr>
      <w:r>
        <w:rPr>
          <w:iCs/>
          <w:sz w:val="20"/>
          <w:szCs w:val="20"/>
          <w:lang w:eastAsia="zh-CN"/>
        </w:rPr>
        <w:t>A remaining issue is h</w:t>
      </w:r>
      <w:r>
        <w:rPr>
          <w:rFonts w:eastAsia="Yu Mincho" w:cs="Times"/>
          <w:iCs/>
          <w:sz w:val="20"/>
          <w:szCs w:val="20"/>
          <w:lang w:eastAsia="ja-JP"/>
        </w:rPr>
        <w:t>ow to indicate the corresponding time domain resource</w:t>
      </w:r>
      <w:r>
        <w:rPr>
          <w:rFonts w:eastAsia="宋体" w:cs="Times"/>
          <w:iCs/>
          <w:sz w:val="20"/>
          <w:szCs w:val="20"/>
          <w:lang w:eastAsia="zh-CN"/>
        </w:rPr>
        <w:t xml:space="preserve"> (i.e., the applicable time) </w:t>
      </w:r>
      <w:r>
        <w:rPr>
          <w:rFonts w:eastAsia="Yu Mincho" w:cs="Times"/>
          <w:iCs/>
          <w:sz w:val="20"/>
          <w:szCs w:val="20"/>
          <w:lang w:eastAsia="ja-JP"/>
        </w:rPr>
        <w:t>of the beam</w:t>
      </w:r>
      <w:r>
        <w:rPr>
          <w:rFonts w:eastAsia="宋体" w:cs="Times"/>
          <w:iCs/>
          <w:sz w:val="20"/>
          <w:szCs w:val="20"/>
          <w:lang w:eastAsia="zh-CN"/>
        </w:rPr>
        <w:t>. Considering the solution for beam indication above, f</w:t>
      </w:r>
      <w:r>
        <w:rPr>
          <w:rFonts w:eastAsia="宋体" w:cs="Times" w:hint="eastAsia"/>
          <w:iCs/>
          <w:sz w:val="20"/>
          <w:szCs w:val="20"/>
          <w:lang w:eastAsia="zh-CN"/>
        </w:rPr>
        <w:t>ollowing options can be considered</w:t>
      </w:r>
      <w:r>
        <w:rPr>
          <w:rFonts w:eastAsia="宋体" w:cs="Times"/>
          <w:iCs/>
          <w:sz w:val="20"/>
          <w:szCs w:val="20"/>
          <w:lang w:eastAsia="zh-CN"/>
        </w:rPr>
        <w:t xml:space="preserve"> on top of these approaches</w:t>
      </w:r>
      <w:r>
        <w:rPr>
          <w:rFonts w:eastAsia="宋体" w:cs="Times" w:hint="eastAsia"/>
          <w:iCs/>
          <w:sz w:val="20"/>
          <w:szCs w:val="20"/>
          <w:lang w:eastAsia="zh-CN"/>
        </w:rPr>
        <w:t>:</w:t>
      </w:r>
    </w:p>
    <w:p w14:paraId="12CFE270" w14:textId="77777777" w:rsidR="00E47280" w:rsidRDefault="00603CED" w:rsidP="00512F2B">
      <w:pPr>
        <w:numPr>
          <w:ilvl w:val="0"/>
          <w:numId w:val="19"/>
        </w:numPr>
        <w:tabs>
          <w:tab w:val="left" w:pos="420"/>
        </w:tabs>
        <w:overflowPunct w:val="0"/>
        <w:autoSpaceDE w:val="0"/>
        <w:autoSpaceDN w:val="0"/>
        <w:adjustRightInd w:val="0"/>
        <w:textAlignment w:val="baseline"/>
        <w:rPr>
          <w:rFonts w:eastAsia="宋体" w:cs="Times"/>
          <w:iCs/>
          <w:sz w:val="20"/>
          <w:szCs w:val="20"/>
          <w:lang w:eastAsia="zh-CN"/>
        </w:rPr>
      </w:pPr>
      <w:r>
        <w:rPr>
          <w:rFonts w:eastAsia="宋体" w:cs="Times" w:hint="eastAsia"/>
          <w:iCs/>
          <w:sz w:val="20"/>
          <w:szCs w:val="20"/>
          <w:lang w:eastAsia="zh-CN"/>
        </w:rPr>
        <w:t>O</w:t>
      </w:r>
      <w:r>
        <w:rPr>
          <w:rFonts w:eastAsia="宋体" w:cs="Times"/>
          <w:iCs/>
          <w:sz w:val="20"/>
          <w:szCs w:val="20"/>
          <w:lang w:eastAsia="zh-CN"/>
        </w:rPr>
        <w:t>p</w:t>
      </w:r>
      <w:r>
        <w:rPr>
          <w:rFonts w:eastAsia="宋体" w:cs="Times" w:hint="eastAsia"/>
          <w:iCs/>
          <w:sz w:val="20"/>
          <w:szCs w:val="20"/>
          <w:lang w:eastAsia="zh-CN"/>
        </w:rPr>
        <w:t xml:space="preserve">tion A: The applicable time is implicitly associated each indication of the corresponding beam information indication. This option is more likely to be used together with the </w:t>
      </w:r>
      <w:r>
        <w:rPr>
          <w:rFonts w:cs="Times" w:hint="eastAsia"/>
          <w:sz w:val="20"/>
          <w:szCs w:val="20"/>
          <w:lang w:eastAsia="zh-CN"/>
        </w:rPr>
        <w:t xml:space="preserve">dynamic indication, e.g., via a DCI. For example, a </w:t>
      </w:r>
      <w:r>
        <w:rPr>
          <w:rFonts w:eastAsia="宋体" w:cs="Times" w:hint="eastAsia"/>
          <w:iCs/>
          <w:sz w:val="20"/>
          <w:szCs w:val="20"/>
          <w:lang w:eastAsia="zh-CN"/>
        </w:rPr>
        <w:t>beam index can be included into a DCI for the NCR. The NCR starts the forwarding operation using the indicated beam upon the DCI reception. Considering the NCR</w:t>
      </w:r>
      <w:r>
        <w:rPr>
          <w:rFonts w:eastAsia="宋体" w:cs="Times"/>
          <w:iCs/>
          <w:sz w:val="20"/>
          <w:szCs w:val="20"/>
          <w:lang w:eastAsia="zh-CN"/>
        </w:rPr>
        <w:t>’</w:t>
      </w:r>
      <w:r>
        <w:rPr>
          <w:rFonts w:eastAsia="宋体" w:cs="Times" w:hint="eastAsia"/>
          <w:iCs/>
          <w:sz w:val="20"/>
          <w:szCs w:val="20"/>
          <w:lang w:eastAsia="zh-CN"/>
        </w:rPr>
        <w:t>s capability (e.g., possible processing delay), a start time offset can be configured by the gNB to allow the NCR to prepare. Or an explicit start time (e.g., the start slot index and/or the start symbol index) considering the time delay corresponding to the NCR</w:t>
      </w:r>
      <w:r>
        <w:rPr>
          <w:rFonts w:eastAsia="宋体" w:cs="Times"/>
          <w:iCs/>
          <w:sz w:val="20"/>
          <w:szCs w:val="20"/>
          <w:lang w:eastAsia="zh-CN"/>
        </w:rPr>
        <w:t>’</w:t>
      </w:r>
      <w:r>
        <w:rPr>
          <w:rFonts w:eastAsia="宋体" w:cs="Times" w:hint="eastAsia"/>
          <w:iCs/>
          <w:sz w:val="20"/>
          <w:szCs w:val="20"/>
          <w:lang w:eastAsia="zh-CN"/>
        </w:rPr>
        <w:t xml:space="preserve">s preparation time can be indicated together in the DCI. The NCR keeps using the indicated beam until a new beam information indication (with another corresponding start time offset and/or a new explicit start time) is received from the gNB. </w:t>
      </w:r>
      <w:r>
        <w:rPr>
          <w:rFonts w:eastAsia="宋体" w:cs="Times" w:hint="eastAsia"/>
          <w:iCs/>
          <w:sz w:val="20"/>
          <w:szCs w:val="20"/>
          <w:lang w:eastAsia="zh-CN"/>
        </w:rPr>
        <w:lastRenderedPageBreak/>
        <w:t xml:space="preserve">The advantage of this option is simple and with less signaling cost. With the configured start time offset, no explicit time domain resource indication is needed in the DCI.   </w:t>
      </w:r>
    </w:p>
    <w:p w14:paraId="3D3859DF" w14:textId="6A9E5B50" w:rsidR="00C76CFD" w:rsidRDefault="00603CED" w:rsidP="00512F2B">
      <w:pPr>
        <w:numPr>
          <w:ilvl w:val="0"/>
          <w:numId w:val="19"/>
        </w:numPr>
        <w:tabs>
          <w:tab w:val="left" w:pos="420"/>
        </w:tabs>
        <w:overflowPunct w:val="0"/>
        <w:autoSpaceDE w:val="0"/>
        <w:autoSpaceDN w:val="0"/>
        <w:adjustRightInd w:val="0"/>
        <w:textAlignment w:val="baseline"/>
        <w:rPr>
          <w:rFonts w:eastAsia="宋体" w:cs="Times"/>
          <w:iCs/>
          <w:sz w:val="20"/>
          <w:szCs w:val="20"/>
          <w:lang w:eastAsia="zh-CN"/>
        </w:rPr>
      </w:pPr>
      <w:r>
        <w:rPr>
          <w:rFonts w:eastAsia="宋体" w:cs="Times"/>
          <w:iCs/>
          <w:sz w:val="20"/>
          <w:szCs w:val="20"/>
          <w:lang w:eastAsia="zh-CN"/>
        </w:rPr>
        <w:t>Option</w:t>
      </w:r>
      <w:r>
        <w:rPr>
          <w:rFonts w:eastAsia="宋体" w:cs="Times" w:hint="eastAsia"/>
          <w:iCs/>
          <w:sz w:val="20"/>
          <w:szCs w:val="20"/>
          <w:lang w:eastAsia="zh-CN"/>
        </w:rPr>
        <w:t xml:space="preserve"> B</w:t>
      </w:r>
      <w:r>
        <w:rPr>
          <w:rFonts w:eastAsia="宋体" w:cs="Times"/>
          <w:iCs/>
          <w:sz w:val="20"/>
          <w:szCs w:val="20"/>
          <w:lang w:eastAsia="zh-CN"/>
        </w:rPr>
        <w:t xml:space="preserve">: </w:t>
      </w:r>
      <w:r>
        <w:rPr>
          <w:rFonts w:eastAsia="宋体" w:cs="Times" w:hint="eastAsia"/>
          <w:iCs/>
          <w:sz w:val="20"/>
          <w:szCs w:val="20"/>
          <w:lang w:eastAsia="zh-CN"/>
        </w:rPr>
        <w:t>T</w:t>
      </w:r>
      <w:r>
        <w:rPr>
          <w:rFonts w:eastAsia="宋体" w:cs="Times"/>
          <w:iCs/>
          <w:sz w:val="20"/>
          <w:szCs w:val="20"/>
          <w:lang w:eastAsia="zh-CN"/>
        </w:rPr>
        <w:t xml:space="preserve">he </w:t>
      </w:r>
      <w:r>
        <w:rPr>
          <w:rFonts w:eastAsia="宋体" w:cs="Times" w:hint="eastAsia"/>
          <w:iCs/>
          <w:sz w:val="20"/>
          <w:szCs w:val="20"/>
          <w:lang w:eastAsia="zh-CN"/>
        </w:rPr>
        <w:t>applicable time can be indicated based on the legacy time domain resource allocation (</w:t>
      </w:r>
      <w:r>
        <w:rPr>
          <w:rFonts w:eastAsia="宋体" w:cs="Times"/>
          <w:iCs/>
          <w:sz w:val="20"/>
          <w:szCs w:val="20"/>
          <w:lang w:eastAsia="zh-CN"/>
        </w:rPr>
        <w:t>TDRA</w:t>
      </w:r>
      <w:r>
        <w:rPr>
          <w:rFonts w:eastAsia="宋体" w:cs="Times" w:hint="eastAsia"/>
          <w:iCs/>
          <w:sz w:val="20"/>
          <w:szCs w:val="20"/>
          <w:lang w:eastAsia="zh-CN"/>
        </w:rPr>
        <w:t xml:space="preserve">) or </w:t>
      </w:r>
      <w:proofErr w:type="gramStart"/>
      <w:r>
        <w:rPr>
          <w:rFonts w:eastAsia="宋体" w:cs="Times" w:hint="eastAsia"/>
          <w:iCs/>
          <w:sz w:val="20"/>
          <w:szCs w:val="20"/>
          <w:lang w:eastAsia="zh-CN"/>
        </w:rPr>
        <w:t>its</w:t>
      </w:r>
      <w:proofErr w:type="gramEnd"/>
      <w:r>
        <w:rPr>
          <w:rFonts w:eastAsia="宋体" w:cs="Times" w:hint="eastAsia"/>
          <w:iCs/>
          <w:sz w:val="20"/>
          <w:szCs w:val="20"/>
          <w:lang w:eastAsia="zh-CN"/>
        </w:rPr>
        <w:t xml:space="preserve"> variant. </w:t>
      </w:r>
    </w:p>
    <w:p w14:paraId="35DCA4CB" w14:textId="209F2F80" w:rsidR="00C76CFD" w:rsidRDefault="00603CED" w:rsidP="00512F2B">
      <w:pPr>
        <w:tabs>
          <w:tab w:val="left" w:pos="420"/>
        </w:tabs>
        <w:overflowPunct w:val="0"/>
        <w:autoSpaceDE w:val="0"/>
        <w:autoSpaceDN w:val="0"/>
        <w:adjustRightInd w:val="0"/>
        <w:ind w:left="420"/>
        <w:textAlignment w:val="baseline"/>
        <w:rPr>
          <w:rFonts w:eastAsia="宋体" w:cs="Times"/>
          <w:iCs/>
          <w:sz w:val="20"/>
          <w:szCs w:val="20"/>
          <w:lang w:eastAsia="zh-CN"/>
        </w:rPr>
      </w:pPr>
      <w:r w:rsidRPr="00C76CFD">
        <w:rPr>
          <w:rFonts w:eastAsia="宋体" w:cs="Times" w:hint="eastAsia"/>
          <w:iCs/>
          <w:sz w:val="20"/>
          <w:szCs w:val="20"/>
          <w:lang w:eastAsia="zh-CN"/>
        </w:rPr>
        <w:t xml:space="preserve">This option can be used together with the </w:t>
      </w:r>
      <w:r w:rsidRPr="00C76CFD">
        <w:rPr>
          <w:rFonts w:eastAsia="宋体" w:cs="Times"/>
          <w:iCs/>
          <w:sz w:val="20"/>
          <w:szCs w:val="20"/>
          <w:lang w:eastAsia="zh-CN"/>
        </w:rPr>
        <w:t xml:space="preserve">both </w:t>
      </w:r>
      <w:r w:rsidRPr="00C76CFD">
        <w:rPr>
          <w:rFonts w:cs="Times" w:hint="eastAsia"/>
          <w:sz w:val="20"/>
          <w:szCs w:val="20"/>
          <w:lang w:eastAsia="zh-CN"/>
        </w:rPr>
        <w:t xml:space="preserve">semi-static </w:t>
      </w:r>
      <w:r w:rsidRPr="00C76CFD">
        <w:rPr>
          <w:rFonts w:cs="Times"/>
          <w:sz w:val="20"/>
          <w:szCs w:val="20"/>
          <w:lang w:eastAsia="zh-CN"/>
        </w:rPr>
        <w:t xml:space="preserve">and </w:t>
      </w:r>
      <w:r w:rsidRPr="00C76CFD">
        <w:rPr>
          <w:rFonts w:cs="Times" w:hint="eastAsia"/>
          <w:sz w:val="20"/>
          <w:szCs w:val="20"/>
          <w:lang w:eastAsia="zh-CN"/>
        </w:rPr>
        <w:t xml:space="preserve">dynamic </w:t>
      </w:r>
      <w:r w:rsidRPr="00C76CFD">
        <w:rPr>
          <w:rFonts w:cs="Times"/>
          <w:sz w:val="20"/>
          <w:szCs w:val="20"/>
          <w:lang w:eastAsia="zh-CN"/>
        </w:rPr>
        <w:t xml:space="preserve">indication. </w:t>
      </w:r>
      <w:r w:rsidRPr="00C76CFD">
        <w:rPr>
          <w:rFonts w:eastAsia="宋体" w:cs="Times" w:hint="eastAsia"/>
          <w:iCs/>
          <w:sz w:val="20"/>
          <w:szCs w:val="20"/>
          <w:lang w:eastAsia="zh-CN"/>
        </w:rPr>
        <w:t xml:space="preserve">For example, </w:t>
      </w:r>
      <w:r w:rsidRPr="00C76CFD">
        <w:rPr>
          <w:rFonts w:eastAsia="宋体" w:cs="Times"/>
          <w:iCs/>
          <w:sz w:val="20"/>
          <w:szCs w:val="20"/>
          <w:lang w:eastAsia="zh-CN"/>
        </w:rPr>
        <w:t xml:space="preserve">if the DCI based signalling is used and the corresponding </w:t>
      </w:r>
      <w:r w:rsidRPr="00512F2B">
        <w:rPr>
          <w:rFonts w:eastAsia="宋体" w:cs="Times" w:hint="eastAsia"/>
          <w:iCs/>
          <w:sz w:val="20"/>
          <w:szCs w:val="20"/>
          <w:lang w:eastAsia="zh-CN"/>
        </w:rPr>
        <w:t xml:space="preserve">SLIV value can be transmitted </w:t>
      </w:r>
      <w:r w:rsidRPr="00512F2B">
        <w:rPr>
          <w:rFonts w:eastAsia="宋体" w:cs="Times"/>
          <w:iCs/>
          <w:sz w:val="20"/>
          <w:szCs w:val="20"/>
          <w:lang w:eastAsia="zh-CN"/>
        </w:rPr>
        <w:t>along with the beam information to represent the applicable time beam.</w:t>
      </w:r>
    </w:p>
    <w:p w14:paraId="17C606A2" w14:textId="77777777" w:rsidR="00E47280" w:rsidRDefault="00603CED" w:rsidP="00512F2B">
      <w:pPr>
        <w:tabs>
          <w:tab w:val="left" w:pos="420"/>
        </w:tabs>
        <w:overflowPunct w:val="0"/>
        <w:autoSpaceDE w:val="0"/>
        <w:autoSpaceDN w:val="0"/>
        <w:adjustRightInd w:val="0"/>
        <w:ind w:left="420"/>
        <w:textAlignment w:val="baseline"/>
        <w:rPr>
          <w:rFonts w:eastAsia="宋体" w:cs="Times"/>
          <w:iCs/>
          <w:sz w:val="20"/>
          <w:szCs w:val="20"/>
          <w:lang w:eastAsia="zh-CN"/>
        </w:rPr>
      </w:pPr>
      <w:r>
        <w:rPr>
          <w:rFonts w:eastAsia="宋体" w:cs="Times"/>
          <w:iCs/>
          <w:sz w:val="20"/>
          <w:szCs w:val="20"/>
          <w:lang w:eastAsia="zh-CN"/>
        </w:rPr>
        <w:t>Regarding the semi-static indication, additional period can be considered along with the above SLIV value</w:t>
      </w:r>
      <w:r>
        <w:rPr>
          <w:rFonts w:eastAsia="宋体" w:cs="Times" w:hint="eastAsia"/>
          <w:iCs/>
          <w:sz w:val="20"/>
          <w:szCs w:val="20"/>
          <w:lang w:eastAsia="zh-CN"/>
        </w:rPr>
        <w:t xml:space="preserve">. </w:t>
      </w:r>
    </w:p>
    <w:p w14:paraId="22F9209D" w14:textId="77777777" w:rsidR="00E47280" w:rsidRDefault="00603CED">
      <w:pPr>
        <w:overflowPunct w:val="0"/>
        <w:autoSpaceDE w:val="0"/>
        <w:autoSpaceDN w:val="0"/>
        <w:adjustRightInd w:val="0"/>
        <w:spacing w:after="0" w:line="240" w:lineRule="auto"/>
        <w:textAlignment w:val="baseline"/>
        <w:rPr>
          <w:rFonts w:eastAsiaTheme="minorEastAsia" w:cs="Times"/>
          <w:i/>
          <w:sz w:val="20"/>
          <w:szCs w:val="20"/>
          <w:lang w:eastAsia="zh-CN"/>
        </w:rPr>
      </w:pPr>
      <w:r>
        <w:rPr>
          <w:rFonts w:eastAsiaTheme="minorEastAsia" w:cs="Times" w:hint="eastAsia"/>
          <w:b/>
          <w:bCs/>
          <w:i/>
          <w:sz w:val="20"/>
          <w:szCs w:val="20"/>
          <w:lang w:eastAsia="zh-CN"/>
        </w:rPr>
        <w:t>Proposal 1</w:t>
      </w:r>
      <w:r>
        <w:rPr>
          <w:rFonts w:eastAsiaTheme="minorEastAsia" w:cs="Times"/>
          <w:b/>
          <w:bCs/>
          <w:i/>
          <w:sz w:val="20"/>
          <w:szCs w:val="20"/>
          <w:lang w:eastAsia="zh-CN"/>
        </w:rPr>
        <w:t>2</w:t>
      </w:r>
      <w:r>
        <w:rPr>
          <w:rFonts w:eastAsiaTheme="minorEastAsia" w:cs="Times" w:hint="eastAsia"/>
          <w:i/>
          <w:sz w:val="20"/>
          <w:szCs w:val="20"/>
          <w:lang w:eastAsia="zh-CN"/>
        </w:rPr>
        <w:t>: For the applicable time of a beam, following options can be considered:</w:t>
      </w:r>
    </w:p>
    <w:p w14:paraId="4A64DD82" w14:textId="77777777" w:rsidR="00E47280" w:rsidRDefault="00603CED">
      <w:pPr>
        <w:numPr>
          <w:ilvl w:val="0"/>
          <w:numId w:val="12"/>
        </w:numPr>
        <w:overflowPunct w:val="0"/>
        <w:autoSpaceDE w:val="0"/>
        <w:autoSpaceDN w:val="0"/>
        <w:adjustRightInd w:val="0"/>
        <w:spacing w:after="0" w:line="240" w:lineRule="auto"/>
        <w:textAlignment w:val="baseline"/>
        <w:rPr>
          <w:rFonts w:eastAsiaTheme="minorEastAsia" w:cs="Times"/>
          <w:i/>
          <w:sz w:val="20"/>
          <w:szCs w:val="20"/>
          <w:lang w:eastAsia="zh-CN"/>
        </w:rPr>
      </w:pPr>
      <w:r>
        <w:rPr>
          <w:rFonts w:eastAsiaTheme="minorEastAsia" w:cs="Times" w:hint="eastAsia"/>
          <w:i/>
          <w:sz w:val="20"/>
          <w:szCs w:val="20"/>
          <w:lang w:eastAsia="zh-CN"/>
        </w:rPr>
        <w:t>Option 1: The applicable time is implicitly associated each indication of the corresponding beam information indication.</w:t>
      </w:r>
    </w:p>
    <w:p w14:paraId="1A92A017" w14:textId="77777777" w:rsidR="00E47280" w:rsidRDefault="00603CED">
      <w:pPr>
        <w:numPr>
          <w:ilvl w:val="0"/>
          <w:numId w:val="12"/>
        </w:numPr>
        <w:overflowPunct w:val="0"/>
        <w:autoSpaceDE w:val="0"/>
        <w:autoSpaceDN w:val="0"/>
        <w:adjustRightInd w:val="0"/>
        <w:spacing w:after="0" w:line="240" w:lineRule="auto"/>
        <w:textAlignment w:val="baseline"/>
        <w:rPr>
          <w:rFonts w:eastAsiaTheme="minorEastAsia" w:cs="Times"/>
          <w:i/>
          <w:sz w:val="20"/>
          <w:szCs w:val="20"/>
          <w:lang w:eastAsia="zh-CN"/>
        </w:rPr>
      </w:pPr>
      <w:r>
        <w:rPr>
          <w:rFonts w:eastAsiaTheme="minorEastAsia" w:cs="Times" w:hint="eastAsia"/>
          <w:i/>
          <w:sz w:val="20"/>
          <w:szCs w:val="20"/>
          <w:lang w:eastAsia="zh-CN"/>
        </w:rPr>
        <w:t>Option 2: The applicable time can be explicitly indicated with additional field, e.g., SLIV.</w:t>
      </w:r>
    </w:p>
    <w:p w14:paraId="0614605C" w14:textId="77777777" w:rsidR="00E47280" w:rsidRDefault="00603CED">
      <w:pPr>
        <w:overflowPunct w:val="0"/>
        <w:autoSpaceDE w:val="0"/>
        <w:autoSpaceDN w:val="0"/>
        <w:adjustRightInd w:val="0"/>
        <w:spacing w:beforeLines="50" w:before="120" w:line="240" w:lineRule="auto"/>
        <w:textAlignment w:val="baseline"/>
        <w:rPr>
          <w:rFonts w:eastAsiaTheme="minorEastAsia" w:cs="Times"/>
          <w:iCs/>
          <w:sz w:val="20"/>
          <w:szCs w:val="20"/>
          <w:lang w:eastAsia="zh-CN"/>
        </w:rPr>
      </w:pPr>
      <w:r>
        <w:rPr>
          <w:rFonts w:eastAsiaTheme="minorEastAsia" w:cs="Times"/>
          <w:iCs/>
          <w:sz w:val="20"/>
          <w:szCs w:val="20"/>
          <w:lang w:eastAsia="zh-CN"/>
        </w:rPr>
        <w:t>In additional, in last meeting, the following granularity for beam indication are agreed</w:t>
      </w:r>
      <w:r>
        <w:rPr>
          <w:rFonts w:eastAsiaTheme="minorEastAsia" w:cs="Times" w:hint="eastAsia"/>
          <w:iCs/>
          <w:sz w:val="20"/>
          <w:szCs w:val="20"/>
          <w:lang w:eastAsia="zh-CN"/>
        </w:rPr>
        <w:t>.</w:t>
      </w:r>
    </w:p>
    <w:p w14:paraId="56C16045" w14:textId="77777777" w:rsidR="00E47280" w:rsidRDefault="00603CED">
      <w:pPr>
        <w:overflowPunct w:val="0"/>
        <w:autoSpaceDE w:val="0"/>
        <w:autoSpaceDN w:val="0"/>
        <w:adjustRightInd w:val="0"/>
        <w:snapToGrid w:val="0"/>
        <w:spacing w:after="0" w:line="240" w:lineRule="auto"/>
        <w:textAlignment w:val="baseline"/>
        <w:rPr>
          <w:rFonts w:eastAsia="宋体" w:cs="Times"/>
          <w:i/>
          <w:sz w:val="20"/>
          <w:szCs w:val="20"/>
          <w:highlight w:val="green"/>
          <w:lang w:eastAsia="zh-CN"/>
        </w:rPr>
      </w:pPr>
      <w:r>
        <w:rPr>
          <w:rFonts w:eastAsia="宋体" w:cs="Times" w:hint="eastAsia"/>
          <w:i/>
          <w:sz w:val="20"/>
          <w:szCs w:val="20"/>
          <w:highlight w:val="green"/>
          <w:lang w:eastAsia="zh-CN"/>
        </w:rPr>
        <w:t>Agreement</w:t>
      </w:r>
    </w:p>
    <w:p w14:paraId="53970F68" w14:textId="77777777" w:rsidR="00E47280" w:rsidRDefault="00603CED">
      <w:pPr>
        <w:adjustRightInd w:val="0"/>
        <w:snapToGrid w:val="0"/>
        <w:spacing w:after="0" w:line="240" w:lineRule="auto"/>
        <w:textAlignment w:val="baseline"/>
        <w:rPr>
          <w:rFonts w:eastAsia="宋体" w:cs="Times"/>
          <w:i/>
          <w:sz w:val="20"/>
          <w:szCs w:val="20"/>
          <w:lang w:eastAsia="zh-CN"/>
        </w:rPr>
      </w:pPr>
      <w:r>
        <w:rPr>
          <w:rFonts w:eastAsia="宋体" w:cs="Times" w:hint="eastAsia"/>
          <w:i/>
          <w:sz w:val="20"/>
          <w:szCs w:val="20"/>
          <w:lang w:eastAsia="zh-CN"/>
        </w:rPr>
        <w:t>As for the time-domain granularity of the access link beam indication, one or both of the following options can be considered:</w:t>
      </w:r>
    </w:p>
    <w:p w14:paraId="6536E88A" w14:textId="77777777" w:rsidR="00E47280" w:rsidRDefault="00603CED">
      <w:pPr>
        <w:numPr>
          <w:ilvl w:val="0"/>
          <w:numId w:val="12"/>
        </w:numPr>
        <w:overflowPunct w:val="0"/>
        <w:autoSpaceDE w:val="0"/>
        <w:autoSpaceDN w:val="0"/>
        <w:adjustRightInd w:val="0"/>
        <w:snapToGrid w:val="0"/>
        <w:spacing w:after="0" w:line="240" w:lineRule="auto"/>
        <w:jc w:val="left"/>
        <w:textAlignment w:val="baseline"/>
        <w:rPr>
          <w:rFonts w:eastAsiaTheme="minorEastAsia" w:cs="Times"/>
          <w:i/>
          <w:sz w:val="20"/>
          <w:szCs w:val="20"/>
          <w:lang w:eastAsia="zh-CN"/>
        </w:rPr>
      </w:pPr>
      <w:r>
        <w:rPr>
          <w:rFonts w:eastAsiaTheme="minorEastAsia" w:cs="Times" w:hint="eastAsia"/>
          <w:i/>
          <w:sz w:val="20"/>
          <w:szCs w:val="20"/>
          <w:lang w:eastAsia="zh-CN"/>
        </w:rPr>
        <w:t>Option 1: slot-level</w:t>
      </w:r>
    </w:p>
    <w:p w14:paraId="0683D538" w14:textId="77777777" w:rsidR="00E47280" w:rsidRDefault="00603CED">
      <w:pPr>
        <w:numPr>
          <w:ilvl w:val="0"/>
          <w:numId w:val="12"/>
        </w:numPr>
        <w:overflowPunct w:val="0"/>
        <w:autoSpaceDE w:val="0"/>
        <w:autoSpaceDN w:val="0"/>
        <w:adjustRightInd w:val="0"/>
        <w:snapToGrid w:val="0"/>
        <w:spacing w:after="0" w:line="240" w:lineRule="auto"/>
        <w:jc w:val="left"/>
        <w:textAlignment w:val="baseline"/>
        <w:rPr>
          <w:rFonts w:eastAsiaTheme="minorEastAsia" w:cs="Times"/>
          <w:i/>
          <w:sz w:val="20"/>
          <w:szCs w:val="20"/>
          <w:lang w:eastAsia="zh-CN"/>
        </w:rPr>
      </w:pPr>
      <w:r>
        <w:rPr>
          <w:rFonts w:eastAsiaTheme="minorEastAsia" w:cs="Times" w:hint="eastAsia"/>
          <w:i/>
          <w:sz w:val="20"/>
          <w:szCs w:val="20"/>
          <w:lang w:eastAsia="zh-CN"/>
        </w:rPr>
        <w:t>Option 2: symbol-level</w:t>
      </w:r>
    </w:p>
    <w:p w14:paraId="0A978C14" w14:textId="77777777" w:rsidR="00E47280" w:rsidRDefault="00603CED">
      <w:pPr>
        <w:numPr>
          <w:ilvl w:val="255"/>
          <w:numId w:val="0"/>
        </w:numPr>
        <w:overflowPunct w:val="0"/>
        <w:autoSpaceDE w:val="0"/>
        <w:autoSpaceDN w:val="0"/>
        <w:adjustRightInd w:val="0"/>
        <w:snapToGrid w:val="0"/>
        <w:spacing w:after="0" w:line="240" w:lineRule="auto"/>
        <w:jc w:val="left"/>
        <w:textAlignment w:val="baseline"/>
        <w:rPr>
          <w:rFonts w:eastAsiaTheme="minorEastAsia" w:cs="Times"/>
          <w:i/>
          <w:sz w:val="20"/>
          <w:szCs w:val="20"/>
          <w:lang w:eastAsia="zh-CN"/>
        </w:rPr>
      </w:pPr>
      <w:r>
        <w:rPr>
          <w:rFonts w:eastAsiaTheme="minorEastAsia" w:cs="Times" w:hint="eastAsia"/>
          <w:i/>
          <w:sz w:val="20"/>
          <w:szCs w:val="20"/>
          <w:lang w:eastAsia="zh-CN"/>
        </w:rPr>
        <w:t>FFS: The details of indication signaling</w:t>
      </w:r>
    </w:p>
    <w:p w14:paraId="72E5A0B9" w14:textId="77777777" w:rsidR="00E47280" w:rsidRDefault="00603CED">
      <w:pPr>
        <w:overflowPunct w:val="0"/>
        <w:autoSpaceDE w:val="0"/>
        <w:autoSpaceDN w:val="0"/>
        <w:adjustRightInd w:val="0"/>
        <w:spacing w:beforeLines="50" w:before="120" w:line="240" w:lineRule="auto"/>
        <w:textAlignment w:val="baseline"/>
        <w:rPr>
          <w:rFonts w:eastAsia="宋体" w:cs="Times"/>
          <w:iCs/>
          <w:sz w:val="20"/>
          <w:szCs w:val="20"/>
          <w:lang w:eastAsia="zh-CN"/>
        </w:rPr>
      </w:pPr>
      <w:r>
        <w:rPr>
          <w:rFonts w:eastAsiaTheme="minorEastAsia" w:cs="Times" w:hint="eastAsia"/>
          <w:iCs/>
          <w:sz w:val="20"/>
          <w:szCs w:val="20"/>
          <w:lang w:eastAsia="zh-CN"/>
        </w:rPr>
        <w:t>To support different scenarios, e.g., NCR</w:t>
      </w:r>
      <w:r>
        <w:rPr>
          <w:rFonts w:eastAsiaTheme="minorEastAsia" w:cs="Times"/>
          <w:iCs/>
          <w:sz w:val="20"/>
          <w:szCs w:val="20"/>
          <w:lang w:eastAsia="zh-CN"/>
        </w:rPr>
        <w:t>’</w:t>
      </w:r>
      <w:r>
        <w:rPr>
          <w:rFonts w:eastAsiaTheme="minorEastAsia" w:cs="Times" w:hint="eastAsia"/>
          <w:iCs/>
          <w:sz w:val="20"/>
          <w:szCs w:val="20"/>
          <w:lang w:eastAsia="zh-CN"/>
        </w:rPr>
        <w:t xml:space="preserve">s beam training, and data forwarding, both slot level and symbol level time </w:t>
      </w:r>
      <w:r>
        <w:rPr>
          <w:rFonts w:eastAsia="宋体" w:cs="Times" w:hint="eastAsia"/>
          <w:iCs/>
          <w:sz w:val="20"/>
          <w:szCs w:val="20"/>
          <w:lang w:eastAsia="zh-CN"/>
        </w:rPr>
        <w:t xml:space="preserve">domain granularity </w:t>
      </w:r>
      <w:r>
        <w:rPr>
          <w:rFonts w:eastAsia="宋体" w:cs="Times"/>
          <w:iCs/>
          <w:sz w:val="20"/>
          <w:szCs w:val="20"/>
          <w:lang w:eastAsia="zh-CN"/>
        </w:rPr>
        <w:t xml:space="preserve">should be supported. For example, </w:t>
      </w:r>
      <w:r>
        <w:rPr>
          <w:rFonts w:eastAsia="宋体" w:cs="Times" w:hint="eastAsia"/>
          <w:iCs/>
          <w:sz w:val="20"/>
          <w:szCs w:val="20"/>
          <w:lang w:eastAsia="zh-CN"/>
        </w:rPr>
        <w:t xml:space="preserve">in beam training stage, SSBs and CSI-RSs are used for DL beam training, and SRS is used for UL beam training. All these RSs occupy symbol level time domain resource. Therefore, the beam direction change on the access link with symbol level time domain granularity is needed. </w:t>
      </w:r>
    </w:p>
    <w:p w14:paraId="6E53C1A8" w14:textId="77777777" w:rsidR="00E47280" w:rsidRDefault="00603CED">
      <w:pPr>
        <w:overflowPunct w:val="0"/>
        <w:autoSpaceDE w:val="0"/>
        <w:autoSpaceDN w:val="0"/>
        <w:adjustRightInd w:val="0"/>
        <w:textAlignment w:val="baseline"/>
        <w:rPr>
          <w:rFonts w:eastAsia="宋体" w:cs="Times"/>
          <w:iCs/>
          <w:sz w:val="20"/>
          <w:szCs w:val="20"/>
          <w:lang w:eastAsia="zh-CN"/>
        </w:rPr>
      </w:pPr>
      <w:r>
        <w:rPr>
          <w:rFonts w:eastAsia="宋体" w:cs="Times" w:hint="eastAsia"/>
          <w:iCs/>
          <w:sz w:val="20"/>
          <w:szCs w:val="20"/>
          <w:lang w:eastAsia="zh-CN"/>
        </w:rPr>
        <w:t>Regarding the indication of time domain granularity associated with a given time domain resource mentioned above, there are following options:</w:t>
      </w:r>
    </w:p>
    <w:p w14:paraId="1E392BF7" w14:textId="77777777" w:rsidR="00E47280" w:rsidRDefault="00603CED">
      <w:pPr>
        <w:numPr>
          <w:ilvl w:val="0"/>
          <w:numId w:val="10"/>
        </w:numPr>
        <w:overflowPunct w:val="0"/>
        <w:autoSpaceDE w:val="0"/>
        <w:autoSpaceDN w:val="0"/>
        <w:adjustRightInd w:val="0"/>
        <w:spacing w:after="0"/>
        <w:textAlignment w:val="baseline"/>
        <w:rPr>
          <w:rFonts w:eastAsiaTheme="minorEastAsia" w:cs="Times"/>
          <w:iCs/>
          <w:sz w:val="20"/>
          <w:szCs w:val="20"/>
          <w:lang w:eastAsia="zh-CN"/>
        </w:rPr>
      </w:pPr>
      <w:r>
        <w:rPr>
          <w:rFonts w:eastAsiaTheme="minorEastAsia" w:cs="Times" w:hint="eastAsia"/>
          <w:iCs/>
          <w:sz w:val="20"/>
          <w:szCs w:val="20"/>
          <w:lang w:eastAsia="zh-CN"/>
        </w:rPr>
        <w:t xml:space="preserve">Option 1: A flag can be added to the time domain resource indication. </w:t>
      </w:r>
    </w:p>
    <w:p w14:paraId="125865CB" w14:textId="77777777" w:rsidR="00E47280" w:rsidRDefault="00603CED">
      <w:pPr>
        <w:overflowPunct w:val="0"/>
        <w:autoSpaceDE w:val="0"/>
        <w:autoSpaceDN w:val="0"/>
        <w:adjustRightInd w:val="0"/>
        <w:ind w:left="420"/>
        <w:textAlignment w:val="baseline"/>
        <w:rPr>
          <w:rFonts w:eastAsia="Yu Mincho" w:cs="Times"/>
          <w:iCs/>
          <w:sz w:val="20"/>
          <w:szCs w:val="20"/>
          <w:lang w:eastAsia="ja-JP"/>
        </w:rPr>
      </w:pPr>
      <w:r>
        <w:rPr>
          <w:rFonts w:eastAsia="宋体"/>
          <w:iCs/>
          <w:sz w:val="20"/>
          <w:szCs w:val="20"/>
          <w:lang w:eastAsia="zh-CN"/>
        </w:rPr>
        <w:t xml:space="preserve">In this way, for the indicated time domain resource, </w:t>
      </w:r>
      <w:proofErr w:type="spellStart"/>
      <w:proofErr w:type="gramStart"/>
      <w:r>
        <w:rPr>
          <w:rFonts w:eastAsia="宋体" w:hint="eastAsia"/>
          <w:iCs/>
          <w:sz w:val="20"/>
          <w:szCs w:val="20"/>
          <w:lang w:eastAsia="zh-CN"/>
        </w:rPr>
        <w:t>a</w:t>
      </w:r>
      <w:proofErr w:type="spellEnd"/>
      <w:proofErr w:type="gramEnd"/>
      <w:r>
        <w:rPr>
          <w:rFonts w:eastAsia="宋体" w:hint="eastAsia"/>
          <w:iCs/>
          <w:sz w:val="20"/>
          <w:szCs w:val="20"/>
          <w:lang w:eastAsia="zh-CN"/>
        </w:rPr>
        <w:t xml:space="preserve"> </w:t>
      </w:r>
      <w:r>
        <w:rPr>
          <w:rFonts w:eastAsia="宋体"/>
          <w:iCs/>
          <w:sz w:val="20"/>
          <w:szCs w:val="20"/>
          <w:lang w:eastAsia="zh-CN"/>
        </w:rPr>
        <w:t xml:space="preserve">additional </w:t>
      </w:r>
      <w:r>
        <w:rPr>
          <w:rFonts w:eastAsia="宋体" w:hint="eastAsia"/>
          <w:iCs/>
          <w:sz w:val="20"/>
          <w:szCs w:val="20"/>
          <w:lang w:eastAsia="zh-CN"/>
        </w:rPr>
        <w:t>flag</w:t>
      </w:r>
      <w:r>
        <w:rPr>
          <w:rFonts w:eastAsia="宋体"/>
          <w:iCs/>
          <w:sz w:val="20"/>
          <w:szCs w:val="20"/>
          <w:lang w:eastAsia="zh-CN"/>
        </w:rPr>
        <w:t>, e.g.,</w:t>
      </w:r>
      <w:r>
        <w:rPr>
          <w:rFonts w:eastAsia="宋体" w:hint="eastAsia"/>
          <w:iCs/>
          <w:sz w:val="20"/>
          <w:szCs w:val="20"/>
          <w:lang w:eastAsia="zh-CN"/>
        </w:rPr>
        <w:t xml:space="preserve"> with value </w:t>
      </w:r>
      <w:r>
        <w:rPr>
          <w:rFonts w:eastAsia="宋体"/>
          <w:iCs/>
          <w:sz w:val="20"/>
          <w:szCs w:val="20"/>
          <w:lang w:eastAsia="zh-CN"/>
        </w:rPr>
        <w:t>“</w:t>
      </w:r>
      <w:r>
        <w:rPr>
          <w:rFonts w:eastAsia="宋体" w:hint="eastAsia"/>
          <w:iCs/>
          <w:sz w:val="20"/>
          <w:szCs w:val="20"/>
          <w:lang w:eastAsia="zh-CN"/>
        </w:rPr>
        <w:t>1</w:t>
      </w:r>
      <w:r>
        <w:rPr>
          <w:rFonts w:eastAsia="宋体"/>
          <w:iCs/>
          <w:sz w:val="20"/>
          <w:szCs w:val="20"/>
          <w:lang w:eastAsia="zh-CN"/>
        </w:rPr>
        <w:t>”</w:t>
      </w:r>
      <w:r>
        <w:rPr>
          <w:rFonts w:eastAsia="宋体" w:hint="eastAsia"/>
          <w:iCs/>
          <w:sz w:val="20"/>
          <w:szCs w:val="20"/>
          <w:lang w:eastAsia="zh-CN"/>
        </w:rPr>
        <w:t xml:space="preserve"> </w:t>
      </w:r>
      <w:r>
        <w:rPr>
          <w:rFonts w:eastAsia="宋体"/>
          <w:iCs/>
          <w:sz w:val="20"/>
          <w:szCs w:val="20"/>
          <w:lang w:eastAsia="zh-CN"/>
        </w:rPr>
        <w:t>refers to</w:t>
      </w:r>
      <w:r>
        <w:rPr>
          <w:rFonts w:eastAsia="宋体" w:hint="eastAsia"/>
          <w:iCs/>
          <w:sz w:val="20"/>
          <w:szCs w:val="20"/>
          <w:lang w:eastAsia="zh-CN"/>
        </w:rPr>
        <w:t xml:space="preserve"> the symbol level granularity</w:t>
      </w:r>
      <w:r>
        <w:rPr>
          <w:rFonts w:eastAsia="宋体"/>
          <w:iCs/>
          <w:sz w:val="20"/>
          <w:szCs w:val="20"/>
          <w:lang w:eastAsia="zh-CN"/>
        </w:rPr>
        <w:t xml:space="preserve"> and</w:t>
      </w:r>
      <w:r>
        <w:rPr>
          <w:rFonts w:eastAsia="宋体" w:hint="eastAsia"/>
          <w:iCs/>
          <w:sz w:val="20"/>
          <w:szCs w:val="20"/>
          <w:lang w:eastAsia="zh-CN"/>
        </w:rPr>
        <w:t xml:space="preserve"> value </w:t>
      </w:r>
      <w:r>
        <w:rPr>
          <w:rFonts w:eastAsia="宋体"/>
          <w:iCs/>
          <w:sz w:val="20"/>
          <w:szCs w:val="20"/>
          <w:lang w:eastAsia="zh-CN"/>
        </w:rPr>
        <w:t>“</w:t>
      </w:r>
      <w:r>
        <w:rPr>
          <w:rFonts w:eastAsia="宋体" w:hint="eastAsia"/>
          <w:iCs/>
          <w:sz w:val="20"/>
          <w:szCs w:val="20"/>
          <w:lang w:eastAsia="zh-CN"/>
        </w:rPr>
        <w:t>0</w:t>
      </w:r>
      <w:r>
        <w:rPr>
          <w:rFonts w:eastAsia="宋体"/>
          <w:iCs/>
          <w:sz w:val="20"/>
          <w:szCs w:val="20"/>
          <w:lang w:eastAsia="zh-CN"/>
        </w:rPr>
        <w:t>”</w:t>
      </w:r>
      <w:r>
        <w:rPr>
          <w:rFonts w:eastAsia="宋体" w:hint="eastAsia"/>
          <w:iCs/>
          <w:sz w:val="20"/>
          <w:szCs w:val="20"/>
          <w:lang w:eastAsia="zh-CN"/>
        </w:rPr>
        <w:t xml:space="preserve"> indicates that the slot level granularity</w:t>
      </w:r>
      <w:r>
        <w:rPr>
          <w:rFonts w:eastAsia="宋体"/>
          <w:iCs/>
          <w:sz w:val="20"/>
          <w:szCs w:val="20"/>
          <w:lang w:eastAsia="zh-CN"/>
        </w:rPr>
        <w:t>,</w:t>
      </w:r>
      <w:r>
        <w:rPr>
          <w:rFonts w:eastAsia="宋体" w:hint="eastAsia"/>
          <w:iCs/>
          <w:sz w:val="20"/>
          <w:szCs w:val="20"/>
          <w:lang w:eastAsia="zh-CN"/>
        </w:rPr>
        <w:t xml:space="preserve"> is included in the time domain resource indication</w:t>
      </w:r>
      <w:r>
        <w:rPr>
          <w:rFonts w:eastAsia="Malgun Gothic" w:cs="Times" w:hint="eastAsia"/>
          <w:iCs/>
          <w:sz w:val="20"/>
          <w:szCs w:val="20"/>
          <w:lang w:eastAsia="zh-CN"/>
        </w:rPr>
        <w:t>. This option is suitable for the dynamic beam information indication.</w:t>
      </w:r>
    </w:p>
    <w:p w14:paraId="6445E606" w14:textId="77777777" w:rsidR="00E47280" w:rsidRDefault="00603CED">
      <w:pPr>
        <w:numPr>
          <w:ilvl w:val="0"/>
          <w:numId w:val="10"/>
        </w:numPr>
        <w:overflowPunct w:val="0"/>
        <w:autoSpaceDE w:val="0"/>
        <w:autoSpaceDN w:val="0"/>
        <w:adjustRightInd w:val="0"/>
        <w:spacing w:after="0"/>
        <w:textAlignment w:val="baseline"/>
        <w:rPr>
          <w:rFonts w:eastAsiaTheme="minorEastAsia" w:cs="Times"/>
          <w:iCs/>
          <w:sz w:val="20"/>
          <w:szCs w:val="20"/>
          <w:lang w:eastAsia="zh-CN"/>
        </w:rPr>
      </w:pPr>
      <w:r>
        <w:rPr>
          <w:rFonts w:eastAsiaTheme="minorEastAsia" w:cs="Times" w:hint="eastAsia"/>
          <w:iCs/>
          <w:sz w:val="20"/>
          <w:szCs w:val="20"/>
          <w:lang w:eastAsia="zh-CN"/>
        </w:rPr>
        <w:t xml:space="preserve">Option 2: A bitmap can be used to indicate the time domain granularity per time unit. </w:t>
      </w:r>
    </w:p>
    <w:p w14:paraId="689666BE" w14:textId="77777777" w:rsidR="00E47280" w:rsidRDefault="00603CED">
      <w:pPr>
        <w:overflowPunct w:val="0"/>
        <w:autoSpaceDE w:val="0"/>
        <w:autoSpaceDN w:val="0"/>
        <w:adjustRightInd w:val="0"/>
        <w:ind w:left="420"/>
        <w:textAlignment w:val="baseline"/>
        <w:rPr>
          <w:rFonts w:eastAsia="宋体"/>
          <w:iCs/>
          <w:strike/>
          <w:sz w:val="20"/>
          <w:szCs w:val="20"/>
          <w:lang w:eastAsia="zh-CN"/>
        </w:rPr>
      </w:pPr>
      <w:r>
        <w:rPr>
          <w:rFonts w:eastAsia="宋体" w:cs="Times"/>
          <w:iCs/>
          <w:sz w:val="20"/>
          <w:szCs w:val="20"/>
          <w:lang w:eastAsia="zh-CN"/>
        </w:rPr>
        <w:t xml:space="preserve">In this way, for the multiple indicated time domain resource, e.g., defined via SLIV, the bitmap can be used to indicate the granularity of each time unit. For example, for </w:t>
      </w:r>
      <w:proofErr w:type="gramStart"/>
      <w:r>
        <w:rPr>
          <w:rFonts w:eastAsia="宋体" w:cs="Times"/>
          <w:iCs/>
          <w:sz w:val="20"/>
          <w:szCs w:val="20"/>
          <w:lang w:eastAsia="zh-CN"/>
        </w:rPr>
        <w:t xml:space="preserve">the </w:t>
      </w:r>
      <w:proofErr w:type="spellStart"/>
      <w:r>
        <w:rPr>
          <w:rFonts w:eastAsia="宋体" w:cs="Times"/>
          <w:iCs/>
          <w:sz w:val="20"/>
          <w:szCs w:val="20"/>
          <w:lang w:eastAsia="zh-CN"/>
        </w:rPr>
        <w:t>i</w:t>
      </w:r>
      <w:proofErr w:type="gramEnd"/>
      <w:r>
        <w:rPr>
          <w:rFonts w:eastAsia="宋体" w:cs="Times" w:hint="eastAsia"/>
          <w:iCs/>
          <w:sz w:val="20"/>
          <w:szCs w:val="20"/>
          <w:lang w:eastAsia="zh-CN"/>
        </w:rPr>
        <w:t>-</w:t>
      </w:r>
      <w:r>
        <w:rPr>
          <w:rFonts w:eastAsia="宋体" w:cs="Times"/>
          <w:iCs/>
          <w:sz w:val="20"/>
          <w:szCs w:val="20"/>
          <w:lang w:eastAsia="zh-CN"/>
        </w:rPr>
        <w:t>th</w:t>
      </w:r>
      <w:proofErr w:type="spellEnd"/>
      <w:r>
        <w:rPr>
          <w:rFonts w:eastAsia="宋体" w:cs="Times"/>
          <w:iCs/>
          <w:sz w:val="20"/>
          <w:szCs w:val="20"/>
          <w:lang w:eastAsia="zh-CN"/>
        </w:rPr>
        <w:t xml:space="preserve"> time unit in the </w:t>
      </w:r>
      <w:r>
        <w:rPr>
          <w:rFonts w:eastAsia="宋体" w:cs="Times" w:hint="eastAsia"/>
          <w:iCs/>
          <w:sz w:val="20"/>
          <w:szCs w:val="20"/>
          <w:lang w:eastAsia="zh-CN"/>
        </w:rPr>
        <w:t>multiple</w:t>
      </w:r>
      <w:r>
        <w:rPr>
          <w:rFonts w:eastAsia="宋体" w:cs="Times"/>
          <w:iCs/>
          <w:sz w:val="20"/>
          <w:szCs w:val="20"/>
          <w:lang w:eastAsia="zh-CN"/>
        </w:rPr>
        <w:t xml:space="preserve"> time unit</w:t>
      </w:r>
      <w:r>
        <w:rPr>
          <w:rFonts w:eastAsia="宋体" w:cs="Times" w:hint="eastAsia"/>
          <w:iCs/>
          <w:sz w:val="20"/>
          <w:szCs w:val="20"/>
          <w:lang w:eastAsia="zh-CN"/>
        </w:rPr>
        <w:t>s</w:t>
      </w:r>
      <w:r>
        <w:rPr>
          <w:rFonts w:eastAsia="宋体" w:cs="Times"/>
          <w:iCs/>
          <w:sz w:val="20"/>
          <w:szCs w:val="20"/>
          <w:lang w:eastAsia="zh-CN"/>
        </w:rPr>
        <w:t xml:space="preserve"> covered by the SLIV, the </w:t>
      </w:r>
      <w:proofErr w:type="spellStart"/>
      <w:r>
        <w:rPr>
          <w:rFonts w:eastAsia="宋体" w:cs="Times" w:hint="eastAsia"/>
          <w:iCs/>
          <w:sz w:val="20"/>
          <w:szCs w:val="20"/>
          <w:lang w:eastAsia="zh-CN"/>
        </w:rPr>
        <w:t>ith</w:t>
      </w:r>
      <w:proofErr w:type="spellEnd"/>
      <w:r>
        <w:rPr>
          <w:rFonts w:eastAsia="宋体" w:cs="Times" w:hint="eastAsia"/>
          <w:iCs/>
          <w:sz w:val="20"/>
          <w:szCs w:val="20"/>
          <w:lang w:eastAsia="zh-CN"/>
        </w:rPr>
        <w:t xml:space="preserve"> bit </w:t>
      </w:r>
      <w:r>
        <w:rPr>
          <w:rFonts w:eastAsia="宋体" w:cs="Times"/>
          <w:iCs/>
          <w:sz w:val="20"/>
          <w:szCs w:val="20"/>
          <w:lang w:eastAsia="zh-CN"/>
        </w:rPr>
        <w:t xml:space="preserve">in </w:t>
      </w:r>
      <w:r>
        <w:rPr>
          <w:rFonts w:eastAsia="宋体" w:cs="Times" w:hint="eastAsia"/>
          <w:iCs/>
          <w:sz w:val="20"/>
          <w:szCs w:val="20"/>
          <w:lang w:eastAsia="zh-CN"/>
        </w:rPr>
        <w:t xml:space="preserve">the </w:t>
      </w:r>
      <w:r>
        <w:rPr>
          <w:rFonts w:eastAsia="宋体" w:cs="Times"/>
          <w:iCs/>
          <w:sz w:val="20"/>
          <w:szCs w:val="20"/>
          <w:lang w:eastAsia="zh-CN"/>
        </w:rPr>
        <w:t xml:space="preserve">bitmap </w:t>
      </w:r>
      <w:r>
        <w:rPr>
          <w:rFonts w:eastAsia="宋体" w:cs="Times" w:hint="eastAsia"/>
          <w:iCs/>
          <w:sz w:val="20"/>
          <w:szCs w:val="20"/>
          <w:lang w:eastAsia="zh-CN"/>
        </w:rPr>
        <w:t xml:space="preserve">may </w:t>
      </w:r>
      <w:r>
        <w:rPr>
          <w:rFonts w:eastAsia="宋体" w:cs="Times"/>
          <w:iCs/>
          <w:sz w:val="20"/>
          <w:szCs w:val="20"/>
          <w:lang w:eastAsia="zh-CN"/>
        </w:rPr>
        <w:t xml:space="preserve">refer to the symbol level if value is </w:t>
      </w:r>
      <w:r>
        <w:rPr>
          <w:rFonts w:eastAsia="宋体"/>
          <w:iCs/>
          <w:sz w:val="20"/>
          <w:szCs w:val="20"/>
          <w:lang w:eastAsia="zh-CN"/>
        </w:rPr>
        <w:t>“</w:t>
      </w:r>
      <w:r>
        <w:rPr>
          <w:rFonts w:eastAsia="宋体" w:hint="eastAsia"/>
          <w:iCs/>
          <w:sz w:val="20"/>
          <w:szCs w:val="20"/>
          <w:lang w:eastAsia="zh-CN"/>
        </w:rPr>
        <w:t>1</w:t>
      </w:r>
      <w:r>
        <w:rPr>
          <w:rFonts w:eastAsia="宋体"/>
          <w:iCs/>
          <w:sz w:val="20"/>
          <w:szCs w:val="20"/>
          <w:lang w:eastAsia="zh-CN"/>
        </w:rPr>
        <w:t>”</w:t>
      </w:r>
      <w:r>
        <w:rPr>
          <w:rFonts w:eastAsia="宋体" w:hint="eastAsia"/>
          <w:iCs/>
          <w:sz w:val="20"/>
          <w:szCs w:val="20"/>
          <w:lang w:eastAsia="zh-CN"/>
        </w:rPr>
        <w:t>.</w:t>
      </w:r>
    </w:p>
    <w:p w14:paraId="6CF07CCF" w14:textId="77777777" w:rsidR="00E47280" w:rsidRDefault="00603CED">
      <w:pPr>
        <w:rPr>
          <w:rFonts w:eastAsia="宋体"/>
          <w:i/>
          <w:sz w:val="20"/>
          <w:szCs w:val="20"/>
          <w:lang w:eastAsia="zh-CN"/>
        </w:rPr>
      </w:pPr>
      <w:r>
        <w:rPr>
          <w:rFonts w:eastAsia="宋体" w:hint="eastAsia"/>
          <w:b/>
          <w:bCs/>
          <w:i/>
          <w:sz w:val="20"/>
          <w:szCs w:val="20"/>
          <w:lang w:eastAsia="zh-CN"/>
        </w:rPr>
        <w:t>Proposal 13:</w:t>
      </w:r>
      <w:r>
        <w:rPr>
          <w:rFonts w:eastAsia="宋体" w:hint="eastAsia"/>
          <w:i/>
          <w:sz w:val="20"/>
          <w:szCs w:val="20"/>
          <w:lang w:eastAsia="zh-CN"/>
        </w:rPr>
        <w:t xml:space="preserve"> To determine the time domain granularity associated </w:t>
      </w:r>
      <w:r>
        <w:rPr>
          <w:rFonts w:eastAsia="宋体"/>
          <w:i/>
          <w:sz w:val="20"/>
          <w:szCs w:val="20"/>
          <w:lang w:eastAsia="zh-CN"/>
        </w:rPr>
        <w:t>for</w:t>
      </w:r>
      <w:r>
        <w:rPr>
          <w:rFonts w:eastAsia="宋体" w:hint="eastAsia"/>
          <w:i/>
          <w:sz w:val="20"/>
          <w:szCs w:val="20"/>
          <w:lang w:eastAsia="zh-CN"/>
        </w:rPr>
        <w:t xml:space="preserve"> a given time domain resource, following options can be considered:</w:t>
      </w:r>
    </w:p>
    <w:p w14:paraId="60F0FFB7" w14:textId="77777777" w:rsidR="00E47280" w:rsidRDefault="00603CED">
      <w:pPr>
        <w:numPr>
          <w:ilvl w:val="0"/>
          <w:numId w:val="14"/>
        </w:numPr>
        <w:overflowPunct w:val="0"/>
        <w:autoSpaceDE w:val="0"/>
        <w:autoSpaceDN w:val="0"/>
        <w:adjustRightInd w:val="0"/>
        <w:textAlignment w:val="baseline"/>
        <w:rPr>
          <w:rFonts w:eastAsia="Yu Mincho" w:cs="Times"/>
          <w:i/>
          <w:sz w:val="20"/>
          <w:szCs w:val="20"/>
          <w:lang w:eastAsia="ja-JP"/>
        </w:rPr>
      </w:pPr>
      <w:r>
        <w:rPr>
          <w:rFonts w:eastAsia="Yu Mincho" w:cs="Times"/>
          <w:i/>
          <w:sz w:val="20"/>
          <w:szCs w:val="20"/>
          <w:lang w:eastAsia="ja-JP"/>
        </w:rPr>
        <w:t xml:space="preserve">Option </w:t>
      </w:r>
      <w:r>
        <w:rPr>
          <w:rFonts w:eastAsia="宋体" w:cs="Times" w:hint="eastAsia"/>
          <w:i/>
          <w:sz w:val="20"/>
          <w:szCs w:val="20"/>
          <w:lang w:eastAsia="zh-CN"/>
        </w:rPr>
        <w:t>1</w:t>
      </w:r>
      <w:r>
        <w:rPr>
          <w:rFonts w:eastAsia="Yu Mincho" w:cs="Times"/>
          <w:i/>
          <w:sz w:val="20"/>
          <w:szCs w:val="20"/>
          <w:lang w:eastAsia="ja-JP"/>
        </w:rPr>
        <w:t>: A</w:t>
      </w:r>
      <w:r>
        <w:rPr>
          <w:rFonts w:eastAsia="宋体" w:cs="Times" w:hint="eastAsia"/>
          <w:i/>
          <w:sz w:val="20"/>
          <w:szCs w:val="20"/>
          <w:lang w:eastAsia="zh-CN"/>
        </w:rPr>
        <w:t xml:space="preserve"> </w:t>
      </w:r>
      <w:r>
        <w:rPr>
          <w:rFonts w:eastAsia="宋体" w:hint="eastAsia"/>
          <w:i/>
          <w:sz w:val="20"/>
          <w:szCs w:val="20"/>
          <w:lang w:eastAsia="zh-CN"/>
        </w:rPr>
        <w:t>flag can be included in the time domain resource indication.</w:t>
      </w:r>
    </w:p>
    <w:p w14:paraId="188F0CB0" w14:textId="77777777" w:rsidR="00E47280" w:rsidRDefault="00603CED">
      <w:pPr>
        <w:numPr>
          <w:ilvl w:val="0"/>
          <w:numId w:val="14"/>
        </w:numPr>
        <w:overflowPunct w:val="0"/>
        <w:autoSpaceDE w:val="0"/>
        <w:autoSpaceDN w:val="0"/>
        <w:adjustRightInd w:val="0"/>
        <w:textAlignment w:val="baseline"/>
        <w:rPr>
          <w:rFonts w:eastAsia="Yu Mincho" w:cs="Times"/>
          <w:i/>
          <w:sz w:val="20"/>
          <w:szCs w:val="20"/>
          <w:lang w:eastAsia="ja-JP"/>
        </w:rPr>
      </w:pPr>
      <w:r>
        <w:rPr>
          <w:rFonts w:eastAsia="宋体" w:cs="Times" w:hint="eastAsia"/>
          <w:i/>
          <w:sz w:val="20"/>
          <w:szCs w:val="20"/>
          <w:lang w:eastAsia="zh-CN"/>
        </w:rPr>
        <w:t xml:space="preserve">Option 2: </w:t>
      </w:r>
      <w:r>
        <w:rPr>
          <w:rFonts w:eastAsia="宋体" w:hint="eastAsia"/>
          <w:i/>
          <w:sz w:val="20"/>
          <w:szCs w:val="20"/>
          <w:lang w:eastAsia="zh-CN"/>
        </w:rPr>
        <w:t>A bitmap can be used to indicate the time domain granularity.</w:t>
      </w:r>
    </w:p>
    <w:p w14:paraId="42E6836B" w14:textId="77777777" w:rsidR="00E47280" w:rsidRDefault="00603CED">
      <w:pPr>
        <w:pStyle w:val="2"/>
        <w:numPr>
          <w:ilvl w:val="1"/>
          <w:numId w:val="6"/>
        </w:numPr>
        <w:rPr>
          <w:rFonts w:eastAsia="宋体"/>
          <w:sz w:val="24"/>
          <w:szCs w:val="24"/>
          <w:lang w:val="en-US"/>
        </w:rPr>
      </w:pPr>
      <w:r>
        <w:rPr>
          <w:rFonts w:eastAsia="宋体" w:hint="eastAsia"/>
          <w:sz w:val="24"/>
          <w:szCs w:val="24"/>
          <w:lang w:val="en-US"/>
        </w:rPr>
        <w:t>Signaling for ON-OFF information</w:t>
      </w:r>
    </w:p>
    <w:tbl>
      <w:tblPr>
        <w:tblpPr w:leftFromText="180" w:rightFromText="180" w:vertAnchor="text" w:horzAnchor="page" w:tblpX="1702" w:tblpY="21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E47280" w14:paraId="47696A07" w14:textId="77777777">
        <w:tc>
          <w:tcPr>
            <w:tcW w:w="9016" w:type="dxa"/>
            <w:shd w:val="clear" w:color="auto" w:fill="auto"/>
          </w:tcPr>
          <w:p w14:paraId="204C84A7" w14:textId="77777777" w:rsidR="00E47280" w:rsidRDefault="00603CED">
            <w:pPr>
              <w:pStyle w:val="af0"/>
              <w:shd w:val="clear" w:color="auto" w:fill="FFFFFF"/>
              <w:spacing w:before="0" w:beforeAutospacing="0" w:after="0" w:afterAutospacing="0"/>
              <w:rPr>
                <w:rStyle w:val="af6"/>
                <w:rFonts w:ascii="Times" w:hAnsi="Times" w:cs="Times"/>
                <w:b/>
                <w:bCs/>
                <w:i w:val="0"/>
                <w:sz w:val="20"/>
                <w:szCs w:val="20"/>
                <w:highlight w:val="green"/>
                <w:shd w:val="clear" w:color="auto" w:fill="FFFF00"/>
              </w:rPr>
            </w:pPr>
            <w:r>
              <w:rPr>
                <w:rStyle w:val="af6"/>
                <w:rFonts w:ascii="Times" w:hAnsi="Times" w:cs="Times"/>
                <w:b/>
                <w:bCs/>
                <w:i w:val="0"/>
                <w:sz w:val="20"/>
                <w:szCs w:val="20"/>
                <w:highlight w:val="green"/>
              </w:rPr>
              <w:t>Agreement</w:t>
            </w:r>
          </w:p>
          <w:p w14:paraId="3289B9E9" w14:textId="77777777" w:rsidR="00E47280" w:rsidRDefault="00603CED">
            <w:pPr>
              <w:rPr>
                <w:sz w:val="20"/>
                <w:szCs w:val="20"/>
              </w:rPr>
            </w:pPr>
            <w:r>
              <w:rPr>
                <w:iCs/>
                <w:sz w:val="20"/>
                <w:szCs w:val="20"/>
              </w:rPr>
              <w:t xml:space="preserve">ON-OFF information is beneficial and recommended for network-controlled repeater to control the </w:t>
            </w:r>
            <w:proofErr w:type="spellStart"/>
            <w:r>
              <w:rPr>
                <w:iCs/>
                <w:sz w:val="20"/>
                <w:szCs w:val="20"/>
              </w:rPr>
              <w:t>behaviour</w:t>
            </w:r>
            <w:proofErr w:type="spellEnd"/>
            <w:r>
              <w:rPr>
                <w:iCs/>
                <w:sz w:val="20"/>
                <w:szCs w:val="20"/>
              </w:rPr>
              <w:t xml:space="preserve"> of NCR-</w:t>
            </w:r>
            <w:r>
              <w:rPr>
                <w:rFonts w:eastAsia="Malgun Gothic"/>
                <w:iCs/>
                <w:sz w:val="20"/>
                <w:szCs w:val="20"/>
                <w:lang w:eastAsia="zh-CN"/>
              </w:rPr>
              <w:t>Fwd</w:t>
            </w:r>
            <w:r>
              <w:rPr>
                <w:iCs/>
                <w:sz w:val="20"/>
                <w:szCs w:val="20"/>
              </w:rPr>
              <w:t>.</w:t>
            </w:r>
          </w:p>
          <w:p w14:paraId="68ADDECF" w14:textId="77777777" w:rsidR="00E47280" w:rsidRDefault="00603CED">
            <w:pPr>
              <w:numPr>
                <w:ilvl w:val="0"/>
                <w:numId w:val="15"/>
              </w:numPr>
              <w:rPr>
                <w:sz w:val="20"/>
                <w:szCs w:val="20"/>
              </w:rPr>
            </w:pPr>
            <w:r>
              <w:rPr>
                <w:iCs/>
                <w:sz w:val="20"/>
                <w:szCs w:val="20"/>
              </w:rPr>
              <w:lastRenderedPageBreak/>
              <w:t>FFS: Detailed mechanism of ON-OFF indication and determination</w:t>
            </w:r>
          </w:p>
          <w:p w14:paraId="714989C2" w14:textId="77777777" w:rsidR="00E47280" w:rsidRDefault="00603CED">
            <w:pPr>
              <w:numPr>
                <w:ilvl w:val="0"/>
                <w:numId w:val="15"/>
              </w:numPr>
              <w:rPr>
                <w:sz w:val="20"/>
                <w:szCs w:val="20"/>
              </w:rPr>
            </w:pPr>
            <w:r>
              <w:rPr>
                <w:iCs/>
                <w:sz w:val="20"/>
                <w:szCs w:val="20"/>
              </w:rPr>
              <w:t>FFS: explicit indication or implicit indication of ON-OFF information</w:t>
            </w:r>
          </w:p>
          <w:p w14:paraId="2D36BA29" w14:textId="77777777" w:rsidR="00E47280" w:rsidRDefault="00603CED">
            <w:pPr>
              <w:pStyle w:val="af0"/>
              <w:shd w:val="clear" w:color="auto" w:fill="FFFFFF"/>
              <w:spacing w:before="0" w:beforeAutospacing="0" w:after="0" w:afterAutospacing="0"/>
              <w:rPr>
                <w:rStyle w:val="af6"/>
                <w:b/>
                <w:bCs/>
                <w:i w:val="0"/>
                <w:sz w:val="20"/>
                <w:szCs w:val="20"/>
                <w:highlight w:val="green"/>
                <w:shd w:val="clear" w:color="auto" w:fill="FFFF00"/>
              </w:rPr>
            </w:pPr>
            <w:r>
              <w:rPr>
                <w:rStyle w:val="af6"/>
                <w:b/>
                <w:bCs/>
                <w:i w:val="0"/>
                <w:sz w:val="20"/>
                <w:szCs w:val="20"/>
                <w:highlight w:val="green"/>
              </w:rPr>
              <w:t>Agreement</w:t>
            </w:r>
          </w:p>
          <w:p w14:paraId="279072EA" w14:textId="77777777" w:rsidR="00E47280" w:rsidRDefault="00603CED">
            <w:pPr>
              <w:snapToGrid w:val="0"/>
              <w:rPr>
                <w:iCs/>
                <w:sz w:val="20"/>
                <w:szCs w:val="20"/>
                <w:lang w:eastAsia="zh-CN"/>
              </w:rPr>
            </w:pPr>
            <w:r>
              <w:rPr>
                <w:bCs/>
                <w:iCs/>
                <w:sz w:val="20"/>
                <w:szCs w:val="20"/>
                <w:lang w:eastAsia="zh-CN"/>
              </w:rPr>
              <w:t xml:space="preserve">The following options can be considered to indicate the ON-OFF information from gNB to NCR for controlling the </w:t>
            </w:r>
            <w:proofErr w:type="spellStart"/>
            <w:r>
              <w:rPr>
                <w:bCs/>
                <w:iCs/>
                <w:sz w:val="20"/>
                <w:szCs w:val="20"/>
                <w:lang w:eastAsia="zh-CN"/>
              </w:rPr>
              <w:t>behaviour</w:t>
            </w:r>
            <w:proofErr w:type="spellEnd"/>
            <w:r>
              <w:rPr>
                <w:bCs/>
                <w:iCs/>
                <w:sz w:val="20"/>
                <w:szCs w:val="20"/>
                <w:lang w:eastAsia="zh-CN"/>
              </w:rPr>
              <w:t xml:space="preserve"> of NCR-</w:t>
            </w:r>
            <w:proofErr w:type="spellStart"/>
            <w:r>
              <w:rPr>
                <w:bCs/>
                <w:iCs/>
                <w:sz w:val="20"/>
                <w:szCs w:val="20"/>
                <w:lang w:eastAsia="zh-CN"/>
              </w:rPr>
              <w:t>Fwd</w:t>
            </w:r>
            <w:proofErr w:type="spellEnd"/>
            <w:r>
              <w:rPr>
                <w:bCs/>
                <w:iCs/>
                <w:sz w:val="20"/>
                <w:szCs w:val="20"/>
                <w:lang w:eastAsia="zh-CN"/>
              </w:rPr>
              <w:t>:</w:t>
            </w:r>
          </w:p>
          <w:p w14:paraId="6B954170" w14:textId="77777777" w:rsidR="00E47280" w:rsidRDefault="00603CED">
            <w:pPr>
              <w:pStyle w:val="afa"/>
              <w:numPr>
                <w:ilvl w:val="0"/>
                <w:numId w:val="15"/>
              </w:numPr>
              <w:adjustRightInd w:val="0"/>
              <w:snapToGrid w:val="0"/>
              <w:ind w:leftChars="0"/>
              <w:rPr>
                <w:rFonts w:ascii="Times New Roman" w:hAnsi="Times New Roman"/>
                <w:szCs w:val="20"/>
                <w:lang w:eastAsia="zh-CN"/>
              </w:rPr>
            </w:pPr>
            <w:r>
              <w:rPr>
                <w:rFonts w:ascii="Times New Roman" w:hAnsi="Times New Roman"/>
                <w:szCs w:val="20"/>
                <w:lang w:eastAsia="zh-CN"/>
              </w:rPr>
              <w:t xml:space="preserve">Option 1: Explicit indication with on-off state (e.g., via dynamic or semi-static </w:t>
            </w:r>
            <w:proofErr w:type="spellStart"/>
            <w:r>
              <w:rPr>
                <w:rFonts w:ascii="Times New Roman" w:hAnsi="Times New Roman"/>
                <w:szCs w:val="20"/>
                <w:lang w:eastAsia="zh-CN"/>
              </w:rPr>
              <w:t>signaling</w:t>
            </w:r>
            <w:proofErr w:type="spellEnd"/>
            <w:r>
              <w:rPr>
                <w:rFonts w:ascii="Times New Roman" w:hAnsi="Times New Roman"/>
                <w:szCs w:val="20"/>
                <w:lang w:eastAsia="zh-CN"/>
              </w:rPr>
              <w:t>) or on-off pattern (e.g., periodic</w:t>
            </w:r>
            <w:r>
              <w:rPr>
                <w:rFonts w:ascii="Times New Roman" w:hAnsi="Times New Roman"/>
                <w:iCs/>
                <w:szCs w:val="20"/>
                <w:lang w:eastAsia="zh-CN"/>
              </w:rPr>
              <w:t>/semi-static</w:t>
            </w:r>
            <w:r>
              <w:rPr>
                <w:rFonts w:ascii="Times New Roman" w:hAnsi="Times New Roman"/>
                <w:szCs w:val="20"/>
                <w:lang w:eastAsia="zh-CN"/>
              </w:rPr>
              <w:t xml:space="preserve"> ON-OFF pattern or new DRX-like pattern for ON-OFF)</w:t>
            </w:r>
          </w:p>
          <w:p w14:paraId="57FC5C00" w14:textId="77777777" w:rsidR="00E47280" w:rsidRDefault="00603CED">
            <w:pPr>
              <w:pStyle w:val="afa"/>
              <w:numPr>
                <w:ilvl w:val="0"/>
                <w:numId w:val="15"/>
              </w:numPr>
              <w:adjustRightInd w:val="0"/>
              <w:snapToGrid w:val="0"/>
              <w:ind w:leftChars="0"/>
              <w:rPr>
                <w:rFonts w:ascii="Times New Roman" w:hAnsi="Times New Roman"/>
                <w:szCs w:val="20"/>
                <w:lang w:eastAsia="zh-CN"/>
              </w:rPr>
            </w:pPr>
            <w:r>
              <w:rPr>
                <w:rFonts w:ascii="Times New Roman" w:hAnsi="Times New Roman"/>
                <w:szCs w:val="20"/>
                <w:lang w:eastAsia="zh-CN"/>
              </w:rPr>
              <w:t xml:space="preserve">Option 2: Implicit indication via the </w:t>
            </w:r>
            <w:proofErr w:type="spellStart"/>
            <w:r>
              <w:rPr>
                <w:rFonts w:ascii="Times New Roman" w:hAnsi="Times New Roman"/>
                <w:szCs w:val="20"/>
                <w:lang w:eastAsia="zh-CN"/>
              </w:rPr>
              <w:t>signaling</w:t>
            </w:r>
            <w:proofErr w:type="spellEnd"/>
            <w:r>
              <w:rPr>
                <w:rFonts w:ascii="Times New Roman" w:hAnsi="Times New Roman"/>
                <w:szCs w:val="20"/>
                <w:lang w:eastAsia="zh-CN"/>
              </w:rPr>
              <w:t xml:space="preserve"> for other information (e.g., beam, DL/UL configuration, or PC information)</w:t>
            </w:r>
          </w:p>
          <w:p w14:paraId="07623EA6" w14:textId="77777777" w:rsidR="00E47280" w:rsidRDefault="00603CED">
            <w:pPr>
              <w:pStyle w:val="afa"/>
              <w:numPr>
                <w:ilvl w:val="1"/>
                <w:numId w:val="15"/>
              </w:numPr>
              <w:adjustRightInd w:val="0"/>
              <w:snapToGrid w:val="0"/>
              <w:ind w:leftChars="0"/>
              <w:rPr>
                <w:rFonts w:ascii="Times New Roman" w:hAnsi="Times New Roman"/>
                <w:szCs w:val="20"/>
                <w:lang w:eastAsia="zh-CN"/>
              </w:rPr>
            </w:pPr>
            <w:r>
              <w:rPr>
                <w:rFonts w:ascii="Times New Roman" w:hAnsi="Times New Roman"/>
                <w:iCs/>
                <w:szCs w:val="20"/>
                <w:lang w:eastAsia="zh-CN"/>
              </w:rPr>
              <w:t>Note: This example does not imply that PC information is necessary or not.</w:t>
            </w:r>
          </w:p>
          <w:p w14:paraId="5F0A2731" w14:textId="77777777" w:rsidR="00E47280" w:rsidRDefault="00603CED">
            <w:pPr>
              <w:pStyle w:val="afa"/>
              <w:numPr>
                <w:ilvl w:val="0"/>
                <w:numId w:val="15"/>
              </w:numPr>
              <w:adjustRightInd w:val="0"/>
              <w:snapToGrid w:val="0"/>
              <w:ind w:leftChars="0"/>
              <w:rPr>
                <w:rFonts w:ascii="Times New Roman" w:hAnsi="Times New Roman"/>
                <w:szCs w:val="20"/>
                <w:lang w:eastAsia="zh-CN"/>
              </w:rPr>
            </w:pPr>
            <w:r>
              <w:rPr>
                <w:rFonts w:ascii="Times New Roman" w:hAnsi="Times New Roman"/>
                <w:szCs w:val="20"/>
                <w:lang w:eastAsia="zh-CN"/>
              </w:rPr>
              <w:t>Other solutions (e.g., potential combination of explicit and implication solution) can be further discussed.</w:t>
            </w:r>
          </w:p>
          <w:p w14:paraId="238E682E" w14:textId="77777777" w:rsidR="00E47280" w:rsidRDefault="00603CED">
            <w:pPr>
              <w:rPr>
                <w:rFonts w:eastAsia="Malgun Gothic" w:cs="Times"/>
                <w:sz w:val="20"/>
                <w:szCs w:val="20"/>
                <w:highlight w:val="green"/>
                <w:lang w:eastAsia="ja-JP"/>
              </w:rPr>
            </w:pPr>
            <w:r>
              <w:rPr>
                <w:rFonts w:cs="Times"/>
                <w:b/>
                <w:bCs/>
                <w:sz w:val="20"/>
                <w:szCs w:val="20"/>
                <w:highlight w:val="green"/>
                <w:lang w:eastAsia="ja-JP"/>
              </w:rPr>
              <w:t>Agreement</w:t>
            </w:r>
          </w:p>
          <w:p w14:paraId="293F7D56" w14:textId="77777777" w:rsidR="00E47280" w:rsidRDefault="00603CED">
            <w:pPr>
              <w:overflowPunct w:val="0"/>
              <w:autoSpaceDE w:val="0"/>
              <w:autoSpaceDN w:val="0"/>
              <w:textAlignment w:val="baseline"/>
              <w:rPr>
                <w:rFonts w:eastAsia="Times New Roman" w:cs="Times"/>
                <w:iCs/>
                <w:sz w:val="20"/>
                <w:szCs w:val="20"/>
                <w:lang w:eastAsia="ko-KR"/>
              </w:rPr>
            </w:pPr>
            <w:r>
              <w:rPr>
                <w:rFonts w:eastAsia="Times New Roman" w:cs="Times"/>
                <w:iCs/>
                <w:sz w:val="20"/>
                <w:szCs w:val="20"/>
              </w:rPr>
              <w:t>For indication of NCR-</w:t>
            </w:r>
            <w:proofErr w:type="spellStart"/>
            <w:r>
              <w:rPr>
                <w:rFonts w:eastAsia="Times New Roman" w:cs="Times"/>
                <w:iCs/>
                <w:sz w:val="20"/>
                <w:szCs w:val="20"/>
              </w:rPr>
              <w:t>Fwd</w:t>
            </w:r>
            <w:proofErr w:type="spellEnd"/>
            <w:r>
              <w:rPr>
                <w:rFonts w:eastAsia="Times New Roman" w:cs="Times"/>
                <w:iCs/>
                <w:sz w:val="20"/>
                <w:szCs w:val="20"/>
              </w:rPr>
              <w:t xml:space="preserve"> ON-OFF for efficient interference management and improved energy efficiency, both dynamic and semi-static indication can be considered</w:t>
            </w:r>
            <w:r>
              <w:rPr>
                <w:rFonts w:eastAsia="Times New Roman" w:cs="Times"/>
                <w:sz w:val="20"/>
                <w:szCs w:val="20"/>
              </w:rPr>
              <w:t xml:space="preserve"> </w:t>
            </w:r>
          </w:p>
          <w:p w14:paraId="03B810CE" w14:textId="77777777" w:rsidR="00E47280" w:rsidRDefault="00603CED">
            <w:pPr>
              <w:numPr>
                <w:ilvl w:val="0"/>
                <w:numId w:val="16"/>
              </w:numPr>
              <w:overflowPunct w:val="0"/>
              <w:autoSpaceDE w:val="0"/>
              <w:autoSpaceDN w:val="0"/>
              <w:snapToGrid w:val="0"/>
              <w:textAlignment w:val="baseline"/>
              <w:rPr>
                <w:rFonts w:cs="Arial"/>
                <w:color w:val="000000"/>
              </w:rPr>
            </w:pPr>
            <w:r>
              <w:rPr>
                <w:rFonts w:eastAsia="Times New Roman" w:cs="Times"/>
                <w:iCs/>
                <w:sz w:val="20"/>
                <w:szCs w:val="20"/>
              </w:rPr>
              <w:t>FFS: RAN1 to consider whether/how to handle the forwarding of broadcast and cell-specific signals/channels.</w:t>
            </w:r>
          </w:p>
        </w:tc>
      </w:tr>
    </w:tbl>
    <w:p w14:paraId="32157B6A" w14:textId="77777777" w:rsidR="00E47280" w:rsidRDefault="00603CED">
      <w:pPr>
        <w:spacing w:beforeLines="50" w:before="120"/>
        <w:rPr>
          <w:rFonts w:eastAsia="宋体"/>
          <w:sz w:val="20"/>
          <w:szCs w:val="20"/>
          <w:lang w:eastAsia="zh-CN"/>
        </w:rPr>
      </w:pPr>
      <w:r>
        <w:rPr>
          <w:rFonts w:eastAsia="宋体" w:hint="eastAsia"/>
          <w:sz w:val="20"/>
          <w:szCs w:val="20"/>
          <w:lang w:eastAsia="zh-CN"/>
        </w:rPr>
        <w:lastRenderedPageBreak/>
        <w:t>One leftover issue from last meeting is to down-select from explicit indication and implicit indication. Among these explicit options</w:t>
      </w:r>
      <w:r>
        <w:rPr>
          <w:rFonts w:eastAsia="宋体"/>
          <w:sz w:val="20"/>
          <w:szCs w:val="20"/>
          <w:lang w:eastAsia="zh-CN"/>
        </w:rPr>
        <w:t>, on</w:t>
      </w:r>
      <w:r>
        <w:rPr>
          <w:rFonts w:eastAsia="宋体" w:hint="eastAsia"/>
          <w:sz w:val="20"/>
          <w:szCs w:val="20"/>
          <w:lang w:eastAsia="zh-CN"/>
        </w:rPr>
        <w:t>-off state indication is the most straightforward way to directly control the ON-OFF behavior of NCR-</w:t>
      </w:r>
      <w:proofErr w:type="spellStart"/>
      <w:r>
        <w:rPr>
          <w:rFonts w:eastAsia="宋体" w:hint="eastAsia"/>
          <w:sz w:val="20"/>
          <w:szCs w:val="20"/>
          <w:lang w:eastAsia="zh-CN"/>
        </w:rPr>
        <w:t>Fwd</w:t>
      </w:r>
      <w:proofErr w:type="spellEnd"/>
      <w:r>
        <w:rPr>
          <w:rFonts w:eastAsia="宋体" w:hint="eastAsia"/>
          <w:sz w:val="20"/>
          <w:szCs w:val="20"/>
          <w:lang w:eastAsia="zh-CN"/>
        </w:rPr>
        <w:t xml:space="preserve">, on-off pattern may be used for some predictable signals, e.g. SSB, PRACH, in a semi-static manner. </w:t>
      </w:r>
    </w:p>
    <w:p w14:paraId="7D2C686C" w14:textId="77777777" w:rsidR="00E47280" w:rsidRDefault="00603CED">
      <w:pPr>
        <w:rPr>
          <w:rFonts w:eastAsia="宋体"/>
          <w:sz w:val="20"/>
          <w:szCs w:val="20"/>
          <w:lang w:eastAsia="zh-CN"/>
        </w:rPr>
      </w:pPr>
      <w:r>
        <w:rPr>
          <w:rFonts w:eastAsia="宋体" w:hint="eastAsia"/>
          <w:sz w:val="20"/>
          <w:szCs w:val="20"/>
          <w:lang w:eastAsia="zh-CN"/>
        </w:rPr>
        <w:t>With regards to the implicit indication via the signaling for other information, e.g. beam, DL/UL configuration, or PC information, it</w:t>
      </w:r>
      <w:r>
        <w:rPr>
          <w:rFonts w:eastAsia="宋体"/>
          <w:sz w:val="20"/>
          <w:szCs w:val="20"/>
          <w:lang w:eastAsia="zh-CN"/>
        </w:rPr>
        <w:t>’</w:t>
      </w:r>
      <w:r>
        <w:rPr>
          <w:rFonts w:eastAsia="宋体" w:hint="eastAsia"/>
          <w:sz w:val="20"/>
          <w:szCs w:val="20"/>
          <w:lang w:eastAsia="zh-CN"/>
        </w:rPr>
        <w:t xml:space="preserve">s tightly associated with other information, however, the granularity and </w:t>
      </w:r>
      <w:proofErr w:type="spellStart"/>
      <w:r>
        <w:rPr>
          <w:rFonts w:eastAsia="宋体" w:hint="eastAsia"/>
          <w:sz w:val="20"/>
          <w:szCs w:val="20"/>
          <w:lang w:eastAsia="zh-CN"/>
        </w:rPr>
        <w:t>dynamicness</w:t>
      </w:r>
      <w:proofErr w:type="spellEnd"/>
      <w:r>
        <w:rPr>
          <w:rFonts w:eastAsia="宋体" w:hint="eastAsia"/>
          <w:sz w:val="20"/>
          <w:szCs w:val="20"/>
          <w:lang w:eastAsia="zh-CN"/>
        </w:rPr>
        <w:t xml:space="preserve"> of different information may not be the same. For beam information, there might be some non-scheduling intervals when no UE traffic happens, and the granularity of beam information is probably symbol level similar as legacy beam adjustment, thus it</w:t>
      </w:r>
      <w:r>
        <w:rPr>
          <w:rFonts w:eastAsia="宋体"/>
          <w:sz w:val="20"/>
          <w:szCs w:val="20"/>
          <w:lang w:eastAsia="zh-CN"/>
        </w:rPr>
        <w:t>’</w:t>
      </w:r>
      <w:r>
        <w:rPr>
          <w:rFonts w:eastAsia="宋体" w:hint="eastAsia"/>
          <w:sz w:val="20"/>
          <w:szCs w:val="20"/>
          <w:lang w:eastAsia="zh-CN"/>
        </w:rPr>
        <w:t>s not reasonable to turn off the NCR according to beam information in a very short non-scheduling internal, e.g. several symbols. Regarding the TDD configuration and power control information, currently the former is conducted in a semi-static way, while the latter has not been agreed as side control information, it</w:t>
      </w:r>
      <w:r>
        <w:rPr>
          <w:rFonts w:eastAsia="宋体"/>
          <w:sz w:val="20"/>
          <w:szCs w:val="20"/>
          <w:lang w:eastAsia="zh-CN"/>
        </w:rPr>
        <w:t>’</w:t>
      </w:r>
      <w:r>
        <w:rPr>
          <w:rFonts w:eastAsia="宋体" w:hint="eastAsia"/>
          <w:sz w:val="20"/>
          <w:szCs w:val="20"/>
          <w:lang w:eastAsia="zh-CN"/>
        </w:rPr>
        <w:t>s premature to consider these 2 information as implicit determination of ON-OFF information.</w:t>
      </w:r>
    </w:p>
    <w:p w14:paraId="2BAEEC0D" w14:textId="77777777" w:rsidR="00E47280" w:rsidRDefault="00603CED">
      <w:pPr>
        <w:rPr>
          <w:rFonts w:eastAsia="宋体"/>
          <w:i/>
          <w:iCs/>
          <w:sz w:val="20"/>
          <w:szCs w:val="20"/>
          <w:lang w:eastAsia="zh-CN"/>
        </w:rPr>
      </w:pPr>
      <w:r>
        <w:rPr>
          <w:rFonts w:eastAsia="宋体"/>
          <w:b/>
          <w:bCs/>
          <w:i/>
          <w:iCs/>
          <w:sz w:val="20"/>
          <w:szCs w:val="20"/>
          <w:lang w:eastAsia="zh-CN"/>
        </w:rPr>
        <w:t>Proposal</w:t>
      </w:r>
      <w:r>
        <w:rPr>
          <w:rFonts w:eastAsia="宋体" w:hint="eastAsia"/>
          <w:b/>
          <w:bCs/>
          <w:i/>
          <w:iCs/>
          <w:sz w:val="20"/>
          <w:szCs w:val="20"/>
          <w:lang w:eastAsia="zh-CN"/>
        </w:rPr>
        <w:t xml:space="preserve"> 14</w:t>
      </w:r>
      <w:r>
        <w:rPr>
          <w:rFonts w:eastAsia="宋体"/>
          <w:b/>
          <w:bCs/>
          <w:i/>
          <w:iCs/>
          <w:sz w:val="20"/>
          <w:szCs w:val="20"/>
          <w:lang w:eastAsia="zh-CN"/>
        </w:rPr>
        <w:t>:</w:t>
      </w:r>
      <w:r>
        <w:rPr>
          <w:rFonts w:eastAsia="宋体"/>
          <w:i/>
          <w:iCs/>
          <w:sz w:val="20"/>
          <w:szCs w:val="20"/>
          <w:lang w:eastAsia="zh-CN"/>
        </w:rPr>
        <w:t xml:space="preserve"> For down-selection, the explicit </w:t>
      </w:r>
      <w:r>
        <w:rPr>
          <w:rFonts w:eastAsia="宋体" w:hint="eastAsia"/>
          <w:i/>
          <w:iCs/>
          <w:sz w:val="20"/>
          <w:szCs w:val="20"/>
          <w:lang w:eastAsia="zh-CN"/>
        </w:rPr>
        <w:t xml:space="preserve">ON-OFF </w:t>
      </w:r>
      <w:r>
        <w:rPr>
          <w:rFonts w:eastAsia="宋体"/>
          <w:i/>
          <w:iCs/>
          <w:sz w:val="20"/>
          <w:szCs w:val="20"/>
          <w:lang w:eastAsia="zh-CN"/>
        </w:rPr>
        <w:t>indication is preferred.</w:t>
      </w:r>
    </w:p>
    <w:p w14:paraId="70A26917" w14:textId="77777777" w:rsidR="00E47280" w:rsidRDefault="00603CED">
      <w:pPr>
        <w:rPr>
          <w:rFonts w:eastAsia="宋体"/>
          <w:sz w:val="20"/>
          <w:szCs w:val="20"/>
          <w:lang w:eastAsia="zh-CN"/>
        </w:rPr>
      </w:pPr>
      <w:r>
        <w:rPr>
          <w:rFonts w:eastAsia="宋体" w:hint="eastAsia"/>
          <w:sz w:val="20"/>
          <w:szCs w:val="20"/>
          <w:lang w:eastAsia="zh-CN"/>
        </w:rPr>
        <w:t xml:space="preserve">As agreed in last meeting, both semi-static and dynamic indication can be considered. </w:t>
      </w:r>
      <w:r>
        <w:rPr>
          <w:rFonts w:eastAsia="宋体"/>
          <w:sz w:val="20"/>
          <w:szCs w:val="20"/>
          <w:lang w:eastAsia="zh-CN"/>
        </w:rPr>
        <w:t xml:space="preserve">As discussed in </w:t>
      </w:r>
      <w:r>
        <w:rPr>
          <w:rFonts w:eastAsia="宋体" w:hint="eastAsia"/>
          <w:sz w:val="20"/>
          <w:szCs w:val="20"/>
          <w:lang w:eastAsia="zh-CN"/>
        </w:rPr>
        <w:t xml:space="preserve">[2], the combination of semi-static and dynamic indication method of ON-OFF information </w:t>
      </w:r>
      <w:r>
        <w:rPr>
          <w:rFonts w:eastAsia="宋体"/>
          <w:sz w:val="20"/>
          <w:szCs w:val="20"/>
          <w:lang w:eastAsia="zh-CN"/>
        </w:rPr>
        <w:t>is proposed</w:t>
      </w:r>
      <w:r>
        <w:rPr>
          <w:rFonts w:eastAsia="宋体" w:hint="eastAsia"/>
          <w:sz w:val="20"/>
          <w:szCs w:val="20"/>
          <w:lang w:eastAsia="zh-CN"/>
        </w:rPr>
        <w:t>, the corresponding procedure can be shown below.</w:t>
      </w:r>
    </w:p>
    <w:p w14:paraId="21A6844E" w14:textId="77777777" w:rsidR="00E47280" w:rsidRDefault="00603CED">
      <w:pPr>
        <w:numPr>
          <w:ilvl w:val="0"/>
          <w:numId w:val="17"/>
        </w:numPr>
        <w:snapToGrid w:val="0"/>
        <w:rPr>
          <w:rFonts w:eastAsia="宋体"/>
          <w:sz w:val="20"/>
          <w:szCs w:val="20"/>
          <w:lang w:eastAsia="zh-CN"/>
        </w:rPr>
      </w:pPr>
      <w:r>
        <w:rPr>
          <w:rFonts w:eastAsia="宋体" w:hint="eastAsia"/>
          <w:sz w:val="20"/>
          <w:szCs w:val="20"/>
          <w:lang w:eastAsia="zh-CN"/>
        </w:rPr>
        <w:t xml:space="preserve">Semi-static </w:t>
      </w:r>
      <w:r>
        <w:rPr>
          <w:rFonts w:eastAsia="宋体"/>
          <w:sz w:val="20"/>
          <w:szCs w:val="20"/>
          <w:lang w:eastAsia="zh-CN"/>
        </w:rPr>
        <w:t>indication (</w:t>
      </w:r>
      <w:r>
        <w:rPr>
          <w:rFonts w:eastAsia="宋体" w:hint="eastAsia"/>
          <w:sz w:val="20"/>
          <w:szCs w:val="20"/>
          <w:lang w:eastAsia="zh-CN"/>
        </w:rPr>
        <w:t>e.g. ON-OFF state indication) can be used to control the default on-off behavior of NCR-</w:t>
      </w:r>
      <w:proofErr w:type="spellStart"/>
      <w:r>
        <w:rPr>
          <w:rFonts w:eastAsia="宋体" w:hint="eastAsia"/>
          <w:sz w:val="20"/>
          <w:szCs w:val="20"/>
          <w:lang w:eastAsia="zh-CN"/>
        </w:rPr>
        <w:t>Fwd</w:t>
      </w:r>
      <w:proofErr w:type="spellEnd"/>
      <w:r>
        <w:rPr>
          <w:rFonts w:eastAsia="宋体" w:hint="eastAsia"/>
          <w:sz w:val="20"/>
          <w:szCs w:val="20"/>
          <w:lang w:eastAsia="zh-CN"/>
        </w:rPr>
        <w:t xml:space="preserve"> in a large time scale.</w:t>
      </w:r>
    </w:p>
    <w:p w14:paraId="0C2E5C03" w14:textId="77777777" w:rsidR="00E47280" w:rsidRDefault="00603CED">
      <w:pPr>
        <w:numPr>
          <w:ilvl w:val="0"/>
          <w:numId w:val="17"/>
        </w:numPr>
        <w:snapToGrid w:val="0"/>
        <w:rPr>
          <w:rFonts w:eastAsia="宋体"/>
          <w:sz w:val="20"/>
          <w:szCs w:val="20"/>
          <w:lang w:eastAsia="zh-CN"/>
        </w:rPr>
      </w:pPr>
      <w:r>
        <w:rPr>
          <w:rFonts w:eastAsia="宋体" w:hint="eastAsia"/>
          <w:sz w:val="20"/>
          <w:szCs w:val="20"/>
          <w:lang w:eastAsia="zh-CN"/>
        </w:rPr>
        <w:t xml:space="preserve">During default </w:t>
      </w:r>
      <w:r>
        <w:rPr>
          <w:rFonts w:eastAsia="宋体"/>
          <w:sz w:val="20"/>
          <w:szCs w:val="20"/>
          <w:lang w:eastAsia="zh-CN"/>
        </w:rPr>
        <w:t>“</w:t>
      </w:r>
      <w:r>
        <w:rPr>
          <w:rFonts w:eastAsia="宋体" w:hint="eastAsia"/>
          <w:sz w:val="20"/>
          <w:szCs w:val="20"/>
          <w:lang w:eastAsia="zh-CN"/>
        </w:rPr>
        <w:t>on</w:t>
      </w:r>
      <w:r>
        <w:rPr>
          <w:rFonts w:eastAsia="宋体"/>
          <w:sz w:val="20"/>
          <w:szCs w:val="20"/>
          <w:lang w:eastAsia="zh-CN"/>
        </w:rPr>
        <w:t>”</w:t>
      </w:r>
      <w:r>
        <w:rPr>
          <w:rFonts w:eastAsia="宋体" w:hint="eastAsia"/>
          <w:sz w:val="20"/>
          <w:szCs w:val="20"/>
          <w:lang w:eastAsia="zh-CN"/>
        </w:rPr>
        <w:t xml:space="preserve"> stage,</w:t>
      </w:r>
    </w:p>
    <w:p w14:paraId="698C90FD" w14:textId="77777777" w:rsidR="00E47280" w:rsidRDefault="00603CED">
      <w:pPr>
        <w:numPr>
          <w:ilvl w:val="1"/>
          <w:numId w:val="17"/>
        </w:numPr>
        <w:snapToGrid w:val="0"/>
        <w:rPr>
          <w:rFonts w:eastAsia="宋体"/>
          <w:sz w:val="20"/>
          <w:szCs w:val="20"/>
          <w:lang w:eastAsia="zh-CN"/>
        </w:rPr>
      </w:pPr>
      <w:r>
        <w:rPr>
          <w:rFonts w:eastAsia="宋体" w:hint="eastAsia"/>
          <w:sz w:val="20"/>
          <w:szCs w:val="20"/>
          <w:lang w:eastAsia="zh-CN"/>
        </w:rPr>
        <w:t>NCR-</w:t>
      </w:r>
      <w:proofErr w:type="spellStart"/>
      <w:r>
        <w:rPr>
          <w:rFonts w:eastAsia="宋体" w:hint="eastAsia"/>
          <w:sz w:val="20"/>
          <w:szCs w:val="20"/>
          <w:lang w:eastAsia="zh-CN"/>
        </w:rPr>
        <w:t>Fwd</w:t>
      </w:r>
      <w:proofErr w:type="spellEnd"/>
      <w:r>
        <w:rPr>
          <w:rFonts w:eastAsia="宋体" w:hint="eastAsia"/>
          <w:sz w:val="20"/>
          <w:szCs w:val="20"/>
          <w:lang w:eastAsia="zh-CN"/>
        </w:rPr>
        <w:t xml:space="preserve"> is always on within common channel.</w:t>
      </w:r>
    </w:p>
    <w:p w14:paraId="50A33910" w14:textId="77777777" w:rsidR="00E47280" w:rsidRDefault="00603CED">
      <w:pPr>
        <w:numPr>
          <w:ilvl w:val="1"/>
          <w:numId w:val="17"/>
        </w:numPr>
        <w:snapToGrid w:val="0"/>
        <w:rPr>
          <w:rFonts w:eastAsia="宋体"/>
          <w:sz w:val="20"/>
          <w:szCs w:val="20"/>
          <w:lang w:eastAsia="zh-CN"/>
        </w:rPr>
      </w:pPr>
      <w:r>
        <w:rPr>
          <w:rFonts w:eastAsia="宋体" w:hint="eastAsia"/>
          <w:sz w:val="20"/>
          <w:szCs w:val="20"/>
          <w:lang w:eastAsia="zh-CN"/>
        </w:rPr>
        <w:t>ON-OFF behavior of NCR-</w:t>
      </w:r>
      <w:proofErr w:type="spellStart"/>
      <w:r>
        <w:rPr>
          <w:rFonts w:eastAsia="宋体" w:hint="eastAsia"/>
          <w:sz w:val="20"/>
          <w:szCs w:val="20"/>
          <w:lang w:eastAsia="zh-CN"/>
        </w:rPr>
        <w:t>Fwd</w:t>
      </w:r>
      <w:proofErr w:type="spellEnd"/>
      <w:r>
        <w:rPr>
          <w:rFonts w:eastAsia="宋体" w:hint="eastAsia"/>
          <w:sz w:val="20"/>
          <w:szCs w:val="20"/>
          <w:lang w:eastAsia="zh-CN"/>
        </w:rPr>
        <w:t xml:space="preserve"> can be further changed by dynamic </w:t>
      </w:r>
      <w:r>
        <w:rPr>
          <w:rFonts w:hint="eastAsia"/>
          <w:sz w:val="20"/>
          <w:szCs w:val="20"/>
          <w:lang w:eastAsia="zh-CN"/>
        </w:rPr>
        <w:t>ON-OFF state indication</w:t>
      </w:r>
      <w:r>
        <w:rPr>
          <w:rFonts w:eastAsia="宋体" w:hint="eastAsia"/>
          <w:sz w:val="20"/>
          <w:szCs w:val="20"/>
          <w:lang w:eastAsia="zh-CN"/>
        </w:rPr>
        <w:t xml:space="preserve"> for UE specific channel.</w:t>
      </w:r>
    </w:p>
    <w:p w14:paraId="20D0FE05" w14:textId="77777777" w:rsidR="00E47280" w:rsidRDefault="00603CED">
      <w:pPr>
        <w:numPr>
          <w:ilvl w:val="0"/>
          <w:numId w:val="17"/>
        </w:numPr>
        <w:snapToGrid w:val="0"/>
        <w:rPr>
          <w:rFonts w:eastAsia="宋体"/>
          <w:sz w:val="20"/>
          <w:szCs w:val="20"/>
          <w:lang w:eastAsia="zh-CN"/>
        </w:rPr>
      </w:pPr>
      <w:r>
        <w:rPr>
          <w:rFonts w:eastAsia="宋体" w:hint="eastAsia"/>
          <w:sz w:val="20"/>
          <w:szCs w:val="20"/>
          <w:lang w:eastAsia="zh-CN"/>
        </w:rPr>
        <w:t xml:space="preserve">During default </w:t>
      </w:r>
      <w:r>
        <w:rPr>
          <w:rFonts w:eastAsia="宋体"/>
          <w:sz w:val="20"/>
          <w:szCs w:val="20"/>
          <w:lang w:eastAsia="zh-CN"/>
        </w:rPr>
        <w:t>“</w:t>
      </w:r>
      <w:r>
        <w:rPr>
          <w:rFonts w:eastAsia="宋体" w:hint="eastAsia"/>
          <w:sz w:val="20"/>
          <w:szCs w:val="20"/>
          <w:lang w:eastAsia="zh-CN"/>
        </w:rPr>
        <w:t>off</w:t>
      </w:r>
      <w:r>
        <w:rPr>
          <w:rFonts w:eastAsia="宋体"/>
          <w:sz w:val="20"/>
          <w:szCs w:val="20"/>
          <w:lang w:eastAsia="zh-CN"/>
        </w:rPr>
        <w:t>”</w:t>
      </w:r>
      <w:r>
        <w:rPr>
          <w:rFonts w:eastAsia="宋体" w:hint="eastAsia"/>
          <w:sz w:val="20"/>
          <w:szCs w:val="20"/>
          <w:lang w:eastAsia="zh-CN"/>
        </w:rPr>
        <w:t xml:space="preserve"> stage, NCR-</w:t>
      </w:r>
      <w:proofErr w:type="spellStart"/>
      <w:r>
        <w:rPr>
          <w:rFonts w:eastAsia="宋体" w:hint="eastAsia"/>
          <w:sz w:val="20"/>
          <w:szCs w:val="20"/>
          <w:lang w:eastAsia="zh-CN"/>
        </w:rPr>
        <w:t>Fwd</w:t>
      </w:r>
      <w:proofErr w:type="spellEnd"/>
      <w:r>
        <w:rPr>
          <w:rFonts w:eastAsia="宋体" w:hint="eastAsia"/>
          <w:sz w:val="20"/>
          <w:szCs w:val="20"/>
          <w:lang w:eastAsia="zh-CN"/>
        </w:rPr>
        <w:t xml:space="preserve"> is always off.</w:t>
      </w:r>
    </w:p>
    <w:p w14:paraId="0CADCC2D" w14:textId="77777777" w:rsidR="00E47280" w:rsidRDefault="00603CED">
      <w:pPr>
        <w:snapToGrid w:val="0"/>
        <w:rPr>
          <w:rFonts w:eastAsia="宋体"/>
          <w:sz w:val="20"/>
          <w:szCs w:val="20"/>
          <w:lang w:eastAsia="zh-CN"/>
        </w:rPr>
      </w:pPr>
      <w:r>
        <w:rPr>
          <w:rFonts w:eastAsia="宋体" w:hint="eastAsia"/>
          <w:sz w:val="20"/>
          <w:szCs w:val="20"/>
          <w:lang w:eastAsia="zh-CN"/>
        </w:rPr>
        <w:t xml:space="preserve">For the above mentioned semi-static indication, one possible signaling method is to introduce a new RRC parameter, e.g. 1 bit indicator for explicit ON-OFF state indication, so that NCR can be configured with a default ON-OFF state </w:t>
      </w:r>
      <w:r>
        <w:rPr>
          <w:rFonts w:eastAsia="宋体" w:hint="eastAsia"/>
          <w:sz w:val="20"/>
          <w:szCs w:val="20"/>
          <w:lang w:eastAsia="zh-CN"/>
        </w:rPr>
        <w:lastRenderedPageBreak/>
        <w:t>when NCR enters RRC CONNECTED state. Another signaling method is to define a new MAC CE, it</w:t>
      </w:r>
      <w:r>
        <w:rPr>
          <w:rFonts w:eastAsia="宋体"/>
          <w:sz w:val="20"/>
          <w:szCs w:val="20"/>
          <w:lang w:eastAsia="zh-CN"/>
        </w:rPr>
        <w:t>’</w:t>
      </w:r>
      <w:r>
        <w:rPr>
          <w:rFonts w:eastAsia="宋体" w:hint="eastAsia"/>
          <w:sz w:val="20"/>
          <w:szCs w:val="20"/>
          <w:lang w:eastAsia="zh-CN"/>
        </w:rPr>
        <w:t>s a relatively flexible way to indicate the semi-static ON-OFF indication.</w:t>
      </w:r>
    </w:p>
    <w:p w14:paraId="027EA355" w14:textId="77777777" w:rsidR="00E47280" w:rsidRDefault="00603CED">
      <w:pPr>
        <w:snapToGrid w:val="0"/>
        <w:rPr>
          <w:rFonts w:eastAsia="宋体"/>
          <w:sz w:val="20"/>
          <w:szCs w:val="20"/>
          <w:lang w:eastAsia="zh-CN"/>
        </w:rPr>
      </w:pPr>
      <w:r>
        <w:rPr>
          <w:rFonts w:eastAsia="宋体" w:hint="eastAsia"/>
          <w:b/>
          <w:bCs/>
          <w:i/>
          <w:iCs/>
          <w:sz w:val="20"/>
          <w:szCs w:val="20"/>
          <w:lang w:eastAsia="zh-CN"/>
        </w:rPr>
        <w:t>Proposal 15:</w:t>
      </w:r>
      <w:r>
        <w:rPr>
          <w:rFonts w:eastAsia="宋体" w:hint="eastAsia"/>
          <w:i/>
          <w:iCs/>
          <w:sz w:val="20"/>
          <w:szCs w:val="20"/>
          <w:lang w:eastAsia="zh-CN"/>
        </w:rPr>
        <w:t xml:space="preserve"> For semi-static ON-OFF indication, </w:t>
      </w:r>
      <w:r>
        <w:rPr>
          <w:rFonts w:eastAsia="宋体"/>
          <w:i/>
          <w:iCs/>
          <w:sz w:val="20"/>
          <w:szCs w:val="20"/>
          <w:lang w:eastAsia="zh-CN"/>
        </w:rPr>
        <w:t>the RRC signaling/MAC CE with one bit indication can be considered</w:t>
      </w:r>
      <w:r>
        <w:rPr>
          <w:rFonts w:eastAsia="宋体" w:hint="eastAsia"/>
          <w:i/>
          <w:iCs/>
          <w:sz w:val="20"/>
          <w:szCs w:val="20"/>
          <w:lang w:eastAsia="zh-CN"/>
        </w:rPr>
        <w:t>.</w:t>
      </w:r>
    </w:p>
    <w:p w14:paraId="4F4CA435" w14:textId="2A1E0C1C" w:rsidR="00E47280" w:rsidRDefault="00603CED">
      <w:pPr>
        <w:snapToGrid w:val="0"/>
        <w:rPr>
          <w:rFonts w:eastAsia="宋体"/>
          <w:sz w:val="20"/>
          <w:szCs w:val="20"/>
          <w:lang w:eastAsia="zh-CN"/>
        </w:rPr>
      </w:pPr>
      <w:r>
        <w:rPr>
          <w:rFonts w:eastAsia="宋体" w:hint="eastAsia"/>
          <w:sz w:val="20"/>
          <w:szCs w:val="20"/>
          <w:lang w:eastAsia="zh-CN"/>
        </w:rPr>
        <w:t>Regarding the dynamic ON-OFF state indication for UE specific channel, it can be through DCI in a DCI field. In one option, as sh</w:t>
      </w:r>
      <w:r w:rsidRPr="000C0F03">
        <w:rPr>
          <w:rFonts w:eastAsia="宋体" w:hint="eastAsia"/>
          <w:sz w:val="20"/>
          <w:szCs w:val="20"/>
          <w:lang w:eastAsia="zh-CN"/>
        </w:rPr>
        <w:t xml:space="preserve">own in </w:t>
      </w:r>
      <w:r w:rsidR="000C0F03" w:rsidRPr="000C0F03">
        <w:rPr>
          <w:rFonts w:eastAsia="宋体"/>
          <w:sz w:val="20"/>
          <w:szCs w:val="20"/>
          <w:lang w:eastAsia="zh-CN"/>
        </w:rPr>
        <w:fldChar w:fldCharType="begin"/>
      </w:r>
      <w:r w:rsidR="000C0F03" w:rsidRPr="000C0F03">
        <w:rPr>
          <w:rFonts w:eastAsia="宋体"/>
          <w:sz w:val="20"/>
          <w:szCs w:val="20"/>
          <w:lang w:eastAsia="zh-CN"/>
        </w:rPr>
        <w:instrText xml:space="preserve"> </w:instrText>
      </w:r>
      <w:r w:rsidR="000C0F03" w:rsidRPr="000C0F03">
        <w:rPr>
          <w:rFonts w:eastAsia="宋体" w:hint="eastAsia"/>
          <w:sz w:val="20"/>
          <w:szCs w:val="20"/>
          <w:lang w:eastAsia="zh-CN"/>
        </w:rPr>
        <w:instrText>REF _Ref111231269 \h</w:instrText>
      </w:r>
      <w:r w:rsidR="000C0F03" w:rsidRPr="000C0F03">
        <w:rPr>
          <w:rFonts w:eastAsia="宋体"/>
          <w:sz w:val="20"/>
          <w:szCs w:val="20"/>
          <w:lang w:eastAsia="zh-CN"/>
        </w:rPr>
        <w:instrText xml:space="preserve">  \* MERGEFORMAT </w:instrText>
      </w:r>
      <w:r w:rsidR="000C0F03" w:rsidRPr="000C0F03">
        <w:rPr>
          <w:rFonts w:eastAsia="宋体"/>
          <w:sz w:val="20"/>
          <w:szCs w:val="20"/>
          <w:lang w:eastAsia="zh-CN"/>
        </w:rPr>
      </w:r>
      <w:r w:rsidR="000C0F03" w:rsidRPr="000C0F03">
        <w:rPr>
          <w:rFonts w:eastAsia="宋体"/>
          <w:sz w:val="20"/>
          <w:szCs w:val="20"/>
          <w:lang w:eastAsia="zh-CN"/>
        </w:rPr>
        <w:fldChar w:fldCharType="separate"/>
      </w:r>
      <w:r w:rsidR="000C0F03" w:rsidRPr="000C0F03">
        <w:rPr>
          <w:sz w:val="20"/>
          <w:szCs w:val="20"/>
        </w:rPr>
        <w:t xml:space="preserve">Figure </w:t>
      </w:r>
      <w:r w:rsidR="000C0F03" w:rsidRPr="000C0F03">
        <w:rPr>
          <w:noProof/>
          <w:sz w:val="20"/>
          <w:szCs w:val="20"/>
        </w:rPr>
        <w:t>4</w:t>
      </w:r>
      <w:r w:rsidR="000C0F03" w:rsidRPr="000C0F03">
        <w:rPr>
          <w:rFonts w:eastAsia="宋体"/>
          <w:sz w:val="20"/>
          <w:szCs w:val="20"/>
          <w:lang w:eastAsia="zh-CN"/>
        </w:rPr>
        <w:fldChar w:fldCharType="end"/>
      </w:r>
      <w:r w:rsidRPr="000C0F03">
        <w:rPr>
          <w:rFonts w:eastAsia="宋体" w:hint="eastAsia"/>
          <w:sz w:val="20"/>
          <w:szCs w:val="20"/>
          <w:lang w:eastAsia="zh-CN"/>
        </w:rPr>
        <w:t>, it ca</w:t>
      </w:r>
      <w:r>
        <w:rPr>
          <w:rFonts w:eastAsia="宋体" w:hint="eastAsia"/>
          <w:sz w:val="20"/>
          <w:szCs w:val="20"/>
          <w:lang w:eastAsia="zh-CN"/>
        </w:rPr>
        <w:t>n be a 1 bit DCI field to indicate single state, then this state applies on NCR-</w:t>
      </w:r>
      <w:proofErr w:type="spellStart"/>
      <w:r>
        <w:rPr>
          <w:rFonts w:eastAsia="宋体" w:hint="eastAsia"/>
          <w:sz w:val="20"/>
          <w:szCs w:val="20"/>
          <w:lang w:eastAsia="zh-CN"/>
        </w:rPr>
        <w:t>Fwd</w:t>
      </w:r>
      <w:proofErr w:type="spellEnd"/>
      <w:r>
        <w:rPr>
          <w:rFonts w:eastAsia="宋体" w:hint="eastAsia"/>
          <w:sz w:val="20"/>
          <w:szCs w:val="20"/>
          <w:lang w:eastAsia="zh-CN"/>
        </w:rPr>
        <w:t xml:space="preserve"> until NCR controller receives next dynamic ON-OFF state indication.</w:t>
      </w:r>
    </w:p>
    <w:p w14:paraId="272A1AA5" w14:textId="77777777" w:rsidR="0041314E" w:rsidRDefault="00603CED" w:rsidP="0041314E">
      <w:pPr>
        <w:keepNext/>
        <w:snapToGrid w:val="0"/>
        <w:jc w:val="center"/>
      </w:pPr>
      <w:r>
        <w:rPr>
          <w:noProof/>
          <w:lang w:eastAsia="zh-CN"/>
        </w:rPr>
        <w:drawing>
          <wp:inline distT="0" distB="0" distL="114300" distR="114300" wp14:anchorId="297F2C51" wp14:editId="0ED3E21E">
            <wp:extent cx="2469515" cy="838200"/>
            <wp:effectExtent l="0" t="0" r="14605" b="0"/>
            <wp:docPr id="3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2"/>
                    <pic:cNvPicPr>
                      <a:picLocks noChangeAspect="1"/>
                    </pic:cNvPicPr>
                  </pic:nvPicPr>
                  <pic:blipFill>
                    <a:blip r:embed="rId12"/>
                    <a:stretch>
                      <a:fillRect/>
                    </a:stretch>
                  </pic:blipFill>
                  <pic:spPr>
                    <a:xfrm>
                      <a:off x="0" y="0"/>
                      <a:ext cx="2469515" cy="838200"/>
                    </a:xfrm>
                    <a:prstGeom prst="rect">
                      <a:avLst/>
                    </a:prstGeom>
                    <a:noFill/>
                    <a:ln>
                      <a:noFill/>
                    </a:ln>
                  </pic:spPr>
                </pic:pic>
              </a:graphicData>
            </a:graphic>
          </wp:inline>
        </w:drawing>
      </w:r>
    </w:p>
    <w:p w14:paraId="3CE9D9EB" w14:textId="16C4C1FB" w:rsidR="00E47280" w:rsidRPr="0041314E" w:rsidRDefault="0041314E" w:rsidP="0041314E">
      <w:pPr>
        <w:pStyle w:val="a6"/>
        <w:rPr>
          <w:b w:val="0"/>
        </w:rPr>
      </w:pPr>
      <w:bookmarkStart w:id="5" w:name="_Ref111231269"/>
      <w:r w:rsidRPr="0041314E">
        <w:rPr>
          <w:b w:val="0"/>
        </w:rPr>
        <w:t xml:space="preserve">Figure </w:t>
      </w:r>
      <w:r w:rsidRPr="0041314E">
        <w:rPr>
          <w:b w:val="0"/>
        </w:rPr>
        <w:fldChar w:fldCharType="begin"/>
      </w:r>
      <w:r w:rsidRPr="0041314E">
        <w:rPr>
          <w:b w:val="0"/>
        </w:rPr>
        <w:instrText xml:space="preserve"> SEQ Figure \* ARABIC </w:instrText>
      </w:r>
      <w:r w:rsidRPr="0041314E">
        <w:rPr>
          <w:b w:val="0"/>
        </w:rPr>
        <w:fldChar w:fldCharType="separate"/>
      </w:r>
      <w:r w:rsidRPr="0041314E">
        <w:rPr>
          <w:b w:val="0"/>
          <w:noProof/>
        </w:rPr>
        <w:t>4</w:t>
      </w:r>
      <w:r w:rsidRPr="0041314E">
        <w:rPr>
          <w:b w:val="0"/>
        </w:rPr>
        <w:fldChar w:fldCharType="end"/>
      </w:r>
      <w:bookmarkEnd w:id="5"/>
      <w:r w:rsidRPr="0041314E">
        <w:rPr>
          <w:b w:val="0"/>
          <w:bCs w:val="0"/>
          <w:kern w:val="0"/>
          <w:lang w:val="en-US"/>
        </w:rPr>
        <w:t xml:space="preserve"> </w:t>
      </w:r>
      <w:r w:rsidR="00603CED" w:rsidRPr="0041314E">
        <w:rPr>
          <w:b w:val="0"/>
        </w:rPr>
        <w:t>Single state indication</w:t>
      </w:r>
    </w:p>
    <w:p w14:paraId="7259E828" w14:textId="0464CD21" w:rsidR="00E47280" w:rsidRDefault="00603CED">
      <w:pPr>
        <w:snapToGrid w:val="0"/>
        <w:rPr>
          <w:rFonts w:eastAsia="宋体"/>
          <w:sz w:val="20"/>
          <w:szCs w:val="20"/>
          <w:lang w:eastAsia="zh-CN"/>
        </w:rPr>
      </w:pPr>
      <w:r>
        <w:rPr>
          <w:rFonts w:eastAsia="宋体" w:hint="eastAsia"/>
          <w:sz w:val="20"/>
          <w:szCs w:val="20"/>
          <w:lang w:eastAsia="zh-CN"/>
        </w:rPr>
        <w:t>In another option, the DCI field can include multiple ON-OFF states in a bitmap, each state corresponding to a certain time duration, e.g. 1 slot. For example, the bitmap could be [10011100], each bit associates with 1 slot, then the on-off behavior can be s</w:t>
      </w:r>
      <w:r w:rsidRPr="000C0F03">
        <w:rPr>
          <w:rFonts w:eastAsia="宋体" w:hint="eastAsia"/>
          <w:sz w:val="20"/>
          <w:szCs w:val="20"/>
          <w:lang w:eastAsia="zh-CN"/>
        </w:rPr>
        <w:t xml:space="preserve">hown in </w:t>
      </w:r>
      <w:r w:rsidR="000C0F03" w:rsidRPr="000C0F03">
        <w:rPr>
          <w:rFonts w:eastAsia="宋体"/>
          <w:sz w:val="20"/>
          <w:szCs w:val="20"/>
          <w:lang w:eastAsia="zh-CN"/>
        </w:rPr>
        <w:fldChar w:fldCharType="begin"/>
      </w:r>
      <w:r w:rsidR="000C0F03" w:rsidRPr="000C0F03">
        <w:rPr>
          <w:rFonts w:eastAsia="宋体"/>
          <w:sz w:val="20"/>
          <w:szCs w:val="20"/>
          <w:lang w:eastAsia="zh-CN"/>
        </w:rPr>
        <w:instrText xml:space="preserve"> </w:instrText>
      </w:r>
      <w:r w:rsidR="000C0F03" w:rsidRPr="000C0F03">
        <w:rPr>
          <w:rFonts w:eastAsia="宋体" w:hint="eastAsia"/>
          <w:sz w:val="20"/>
          <w:szCs w:val="20"/>
          <w:lang w:eastAsia="zh-CN"/>
        </w:rPr>
        <w:instrText>REF _Ref111231278 \h</w:instrText>
      </w:r>
      <w:r w:rsidR="000C0F03" w:rsidRPr="000C0F03">
        <w:rPr>
          <w:rFonts w:eastAsia="宋体"/>
          <w:sz w:val="20"/>
          <w:szCs w:val="20"/>
          <w:lang w:eastAsia="zh-CN"/>
        </w:rPr>
        <w:instrText xml:space="preserve">  \* MERGEFORMAT </w:instrText>
      </w:r>
      <w:r w:rsidR="000C0F03" w:rsidRPr="000C0F03">
        <w:rPr>
          <w:rFonts w:eastAsia="宋体"/>
          <w:sz w:val="20"/>
          <w:szCs w:val="20"/>
          <w:lang w:eastAsia="zh-CN"/>
        </w:rPr>
      </w:r>
      <w:r w:rsidR="000C0F03" w:rsidRPr="000C0F03">
        <w:rPr>
          <w:rFonts w:eastAsia="宋体"/>
          <w:sz w:val="20"/>
          <w:szCs w:val="20"/>
          <w:lang w:eastAsia="zh-CN"/>
        </w:rPr>
        <w:fldChar w:fldCharType="separate"/>
      </w:r>
      <w:r w:rsidR="000C0F03" w:rsidRPr="000C0F03">
        <w:rPr>
          <w:sz w:val="20"/>
          <w:szCs w:val="20"/>
        </w:rPr>
        <w:t xml:space="preserve">Figure </w:t>
      </w:r>
      <w:r w:rsidR="000C0F03" w:rsidRPr="000C0F03">
        <w:rPr>
          <w:noProof/>
          <w:sz w:val="20"/>
          <w:szCs w:val="20"/>
        </w:rPr>
        <w:t>5</w:t>
      </w:r>
      <w:r w:rsidR="000C0F03" w:rsidRPr="000C0F03">
        <w:rPr>
          <w:rFonts w:eastAsia="宋体"/>
          <w:sz w:val="20"/>
          <w:szCs w:val="20"/>
          <w:lang w:eastAsia="zh-CN"/>
        </w:rPr>
        <w:fldChar w:fldCharType="end"/>
      </w:r>
      <w:r w:rsidRPr="000C0F03">
        <w:rPr>
          <w:rFonts w:eastAsia="宋体" w:hint="eastAsia"/>
          <w:sz w:val="20"/>
          <w:szCs w:val="20"/>
          <w:lang w:eastAsia="zh-CN"/>
        </w:rPr>
        <w:t>.</w:t>
      </w:r>
    </w:p>
    <w:p w14:paraId="20B5B1B1" w14:textId="77777777" w:rsidR="0041314E" w:rsidRDefault="00603CED" w:rsidP="0041314E">
      <w:pPr>
        <w:keepNext/>
        <w:snapToGrid w:val="0"/>
        <w:jc w:val="center"/>
      </w:pPr>
      <w:r>
        <w:rPr>
          <w:noProof/>
          <w:lang w:eastAsia="zh-CN"/>
        </w:rPr>
        <w:drawing>
          <wp:inline distT="0" distB="0" distL="114300" distR="114300" wp14:anchorId="71963F55" wp14:editId="2C08A70D">
            <wp:extent cx="2393315" cy="844550"/>
            <wp:effectExtent l="0" t="0" r="14605" b="8890"/>
            <wp:docPr id="3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
                    <pic:cNvPicPr>
                      <a:picLocks noChangeAspect="1"/>
                    </pic:cNvPicPr>
                  </pic:nvPicPr>
                  <pic:blipFill>
                    <a:blip r:embed="rId13"/>
                    <a:stretch>
                      <a:fillRect/>
                    </a:stretch>
                  </pic:blipFill>
                  <pic:spPr>
                    <a:xfrm>
                      <a:off x="0" y="0"/>
                      <a:ext cx="2393315" cy="844550"/>
                    </a:xfrm>
                    <a:prstGeom prst="rect">
                      <a:avLst/>
                    </a:prstGeom>
                    <a:noFill/>
                    <a:ln>
                      <a:noFill/>
                    </a:ln>
                  </pic:spPr>
                </pic:pic>
              </a:graphicData>
            </a:graphic>
          </wp:inline>
        </w:drawing>
      </w:r>
    </w:p>
    <w:p w14:paraId="00D0EC6F" w14:textId="533F0D26" w:rsidR="00E47280" w:rsidRPr="0041314E" w:rsidRDefault="0041314E" w:rsidP="0041314E">
      <w:pPr>
        <w:pStyle w:val="a6"/>
        <w:rPr>
          <w:b w:val="0"/>
        </w:rPr>
      </w:pPr>
      <w:bookmarkStart w:id="6" w:name="_Ref111231278"/>
      <w:r w:rsidRPr="0041314E">
        <w:rPr>
          <w:b w:val="0"/>
        </w:rPr>
        <w:t xml:space="preserve">Figure </w:t>
      </w:r>
      <w:r w:rsidRPr="0041314E">
        <w:rPr>
          <w:b w:val="0"/>
        </w:rPr>
        <w:fldChar w:fldCharType="begin"/>
      </w:r>
      <w:r w:rsidRPr="0041314E">
        <w:rPr>
          <w:b w:val="0"/>
        </w:rPr>
        <w:instrText xml:space="preserve"> SEQ Figure \* ARABIC </w:instrText>
      </w:r>
      <w:r w:rsidRPr="0041314E">
        <w:rPr>
          <w:b w:val="0"/>
        </w:rPr>
        <w:fldChar w:fldCharType="separate"/>
      </w:r>
      <w:r w:rsidRPr="0041314E">
        <w:rPr>
          <w:b w:val="0"/>
          <w:noProof/>
        </w:rPr>
        <w:t>5</w:t>
      </w:r>
      <w:r w:rsidRPr="0041314E">
        <w:rPr>
          <w:b w:val="0"/>
        </w:rPr>
        <w:fldChar w:fldCharType="end"/>
      </w:r>
      <w:bookmarkEnd w:id="6"/>
      <w:r w:rsidRPr="0041314E">
        <w:rPr>
          <w:b w:val="0"/>
          <w:bCs w:val="0"/>
          <w:kern w:val="0"/>
          <w:lang w:val="en-US"/>
        </w:rPr>
        <w:t xml:space="preserve"> </w:t>
      </w:r>
      <w:proofErr w:type="gramStart"/>
      <w:r w:rsidR="00603CED" w:rsidRPr="0041314E">
        <w:rPr>
          <w:b w:val="0"/>
        </w:rPr>
        <w:t>Multiple</w:t>
      </w:r>
      <w:proofErr w:type="gramEnd"/>
      <w:r w:rsidR="00603CED" w:rsidRPr="0041314E">
        <w:rPr>
          <w:b w:val="0"/>
        </w:rPr>
        <w:t xml:space="preserve"> states indication</w:t>
      </w:r>
    </w:p>
    <w:p w14:paraId="6A0B1000" w14:textId="77777777" w:rsidR="00E47280" w:rsidRDefault="00603CED">
      <w:pPr>
        <w:snapToGrid w:val="0"/>
        <w:rPr>
          <w:rFonts w:eastAsia="宋体"/>
          <w:i/>
          <w:iCs/>
          <w:sz w:val="20"/>
          <w:szCs w:val="20"/>
          <w:lang w:eastAsia="zh-CN"/>
        </w:rPr>
      </w:pPr>
      <w:r>
        <w:rPr>
          <w:rFonts w:eastAsia="宋体" w:hint="eastAsia"/>
          <w:b/>
          <w:bCs/>
          <w:i/>
          <w:iCs/>
          <w:sz w:val="20"/>
          <w:szCs w:val="20"/>
          <w:lang w:eastAsia="zh-CN"/>
        </w:rPr>
        <w:t>Proposal 16:</w:t>
      </w:r>
      <w:r>
        <w:rPr>
          <w:rFonts w:eastAsia="宋体" w:hint="eastAsia"/>
          <w:i/>
          <w:iCs/>
          <w:sz w:val="20"/>
          <w:szCs w:val="20"/>
          <w:lang w:eastAsia="zh-CN"/>
        </w:rPr>
        <w:t xml:space="preserve"> For dynamic ON-OFF indication, DCI based signaling can be designed with the following options:</w:t>
      </w:r>
    </w:p>
    <w:p w14:paraId="4571BA40" w14:textId="77777777" w:rsidR="00E47280" w:rsidRDefault="00603CED">
      <w:pPr>
        <w:numPr>
          <w:ilvl w:val="1"/>
          <w:numId w:val="14"/>
        </w:numPr>
        <w:overflowPunct w:val="0"/>
        <w:autoSpaceDE w:val="0"/>
        <w:autoSpaceDN w:val="0"/>
        <w:adjustRightInd w:val="0"/>
        <w:textAlignment w:val="baseline"/>
        <w:rPr>
          <w:rFonts w:eastAsia="Yu Mincho" w:cs="Times"/>
          <w:i/>
          <w:sz w:val="20"/>
          <w:szCs w:val="20"/>
          <w:lang w:eastAsia="ja-JP"/>
        </w:rPr>
      </w:pPr>
      <w:r>
        <w:rPr>
          <w:rFonts w:eastAsia="Yu Mincho" w:cs="Times"/>
          <w:i/>
          <w:sz w:val="20"/>
          <w:szCs w:val="20"/>
          <w:lang w:eastAsia="ja-JP"/>
        </w:rPr>
        <w:t xml:space="preserve">Option </w:t>
      </w:r>
      <w:r>
        <w:rPr>
          <w:rFonts w:eastAsia="宋体" w:cs="Times" w:hint="eastAsia"/>
          <w:i/>
          <w:sz w:val="20"/>
          <w:szCs w:val="20"/>
          <w:lang w:eastAsia="zh-CN"/>
        </w:rPr>
        <w:t>1</w:t>
      </w:r>
      <w:r>
        <w:rPr>
          <w:rFonts w:eastAsia="Yu Mincho" w:cs="Times"/>
          <w:i/>
          <w:sz w:val="20"/>
          <w:szCs w:val="20"/>
          <w:lang w:eastAsia="ja-JP"/>
        </w:rPr>
        <w:t xml:space="preserve">: </w:t>
      </w:r>
      <w:r>
        <w:rPr>
          <w:rFonts w:eastAsia="宋体" w:cs="Times" w:hint="eastAsia"/>
          <w:i/>
          <w:sz w:val="20"/>
          <w:szCs w:val="20"/>
          <w:lang w:eastAsia="zh-CN"/>
        </w:rPr>
        <w:t xml:space="preserve">One </w:t>
      </w:r>
      <w:r>
        <w:rPr>
          <w:rFonts w:eastAsia="宋体" w:hint="eastAsia"/>
          <w:i/>
          <w:sz w:val="20"/>
          <w:szCs w:val="20"/>
          <w:lang w:eastAsia="zh-CN"/>
        </w:rPr>
        <w:t>bit to indicate single state.</w:t>
      </w:r>
    </w:p>
    <w:p w14:paraId="3702FDEB" w14:textId="77777777" w:rsidR="00E47280" w:rsidRDefault="00603CED">
      <w:pPr>
        <w:numPr>
          <w:ilvl w:val="1"/>
          <w:numId w:val="14"/>
        </w:numPr>
        <w:overflowPunct w:val="0"/>
        <w:autoSpaceDE w:val="0"/>
        <w:autoSpaceDN w:val="0"/>
        <w:adjustRightInd w:val="0"/>
        <w:textAlignment w:val="baseline"/>
        <w:rPr>
          <w:rFonts w:eastAsia="Yu Mincho" w:cs="Times"/>
          <w:i/>
          <w:sz w:val="20"/>
          <w:szCs w:val="20"/>
          <w:lang w:eastAsia="ja-JP"/>
        </w:rPr>
      </w:pPr>
      <w:r>
        <w:rPr>
          <w:rFonts w:eastAsia="宋体" w:cs="Times" w:hint="eastAsia"/>
          <w:i/>
          <w:sz w:val="20"/>
          <w:szCs w:val="20"/>
          <w:lang w:eastAsia="zh-CN"/>
        </w:rPr>
        <w:t xml:space="preserve">Option 2: </w:t>
      </w:r>
      <w:r>
        <w:rPr>
          <w:rFonts w:eastAsia="宋体" w:hint="eastAsia"/>
          <w:i/>
          <w:sz w:val="20"/>
          <w:szCs w:val="20"/>
          <w:lang w:eastAsia="zh-CN"/>
        </w:rPr>
        <w:t>A bitmap to indicate multiple states</w:t>
      </w:r>
      <w:r>
        <w:rPr>
          <w:rFonts w:eastAsia="宋体" w:hint="eastAsia"/>
          <w:i/>
          <w:sz w:val="20"/>
          <w:szCs w:val="20"/>
          <w:lang w:eastAsia="zh-CN"/>
        </w:rPr>
        <w:tab/>
      </w:r>
    </w:p>
    <w:p w14:paraId="08D403F4" w14:textId="77777777" w:rsidR="00E47280" w:rsidRDefault="00603CED">
      <w:pPr>
        <w:pStyle w:val="2"/>
        <w:numPr>
          <w:ilvl w:val="1"/>
          <w:numId w:val="1"/>
        </w:numPr>
        <w:rPr>
          <w:rFonts w:eastAsia="宋体"/>
          <w:sz w:val="24"/>
          <w:szCs w:val="24"/>
          <w:lang w:val="en-US"/>
        </w:rPr>
      </w:pPr>
      <w:r>
        <w:rPr>
          <w:rFonts w:eastAsia="宋体" w:hint="eastAsia"/>
          <w:sz w:val="24"/>
          <w:szCs w:val="24"/>
          <w:lang w:val="en-US"/>
        </w:rPr>
        <w:t>Signaling for power control information</w:t>
      </w:r>
    </w:p>
    <w:p w14:paraId="48A86A7A" w14:textId="77777777" w:rsidR="00E47280" w:rsidRDefault="00603CED">
      <w:pPr>
        <w:ind w:left="420"/>
        <w:rPr>
          <w:rFonts w:eastAsia="宋体"/>
          <w:sz w:val="20"/>
          <w:szCs w:val="20"/>
          <w:lang w:eastAsia="zh-CN"/>
        </w:rPr>
      </w:pPr>
      <w:r>
        <w:rPr>
          <w:sz w:val="20"/>
          <w:szCs w:val="20"/>
        </w:rPr>
        <w:t xml:space="preserve">The </w:t>
      </w:r>
      <w:r>
        <w:rPr>
          <w:rFonts w:eastAsia="宋体" w:hint="eastAsia"/>
          <w:sz w:val="20"/>
          <w:szCs w:val="20"/>
          <w:lang w:eastAsia="zh-CN"/>
        </w:rPr>
        <w:t>justification</w:t>
      </w:r>
      <w:r>
        <w:rPr>
          <w:sz w:val="20"/>
          <w:szCs w:val="20"/>
        </w:rPr>
        <w:t xml:space="preserve"> of p</w:t>
      </w:r>
      <w:r>
        <w:rPr>
          <w:rFonts w:hint="eastAsia"/>
          <w:sz w:val="20"/>
          <w:szCs w:val="20"/>
        </w:rPr>
        <w:t xml:space="preserve">ower control information is </w:t>
      </w:r>
      <w:r>
        <w:rPr>
          <w:rFonts w:eastAsia="宋体" w:hint="eastAsia"/>
          <w:sz w:val="20"/>
          <w:szCs w:val="20"/>
          <w:lang w:eastAsia="zh-CN"/>
        </w:rPr>
        <w:t>introduced in [2],</w:t>
      </w:r>
      <w:r>
        <w:rPr>
          <w:rFonts w:hint="eastAsia"/>
          <w:sz w:val="20"/>
          <w:szCs w:val="20"/>
        </w:rPr>
        <w:t xml:space="preserve"> </w:t>
      </w:r>
      <w:r>
        <w:rPr>
          <w:rFonts w:eastAsia="宋体" w:hint="eastAsia"/>
          <w:sz w:val="20"/>
          <w:szCs w:val="20"/>
          <w:lang w:eastAsia="zh-CN"/>
        </w:rPr>
        <w:t xml:space="preserve">considering that forwarding data is transparent to NCR, </w:t>
      </w:r>
      <w:r>
        <w:rPr>
          <w:rFonts w:hint="eastAsia"/>
          <w:sz w:val="20"/>
          <w:szCs w:val="20"/>
        </w:rPr>
        <w:t xml:space="preserve">dynamic adjustment </w:t>
      </w:r>
      <w:r>
        <w:rPr>
          <w:rFonts w:eastAsia="宋体" w:hint="eastAsia"/>
          <w:sz w:val="20"/>
          <w:szCs w:val="20"/>
          <w:lang w:eastAsia="zh-CN"/>
        </w:rPr>
        <w:t xml:space="preserve">according the specific channel and signal is not applicable for NCR, instead, long term based power control is beneficial to </w:t>
      </w:r>
      <w:r>
        <w:rPr>
          <w:rFonts w:eastAsia="宋体"/>
          <w:sz w:val="20"/>
          <w:szCs w:val="20"/>
          <w:lang w:eastAsia="zh-CN"/>
        </w:rPr>
        <w:t>manage</w:t>
      </w:r>
      <w:r>
        <w:rPr>
          <w:rFonts w:eastAsia="宋体" w:hint="eastAsia"/>
          <w:sz w:val="20"/>
          <w:szCs w:val="20"/>
          <w:lang w:eastAsia="zh-CN"/>
        </w:rPr>
        <w:t xml:space="preserve"> the overall interference and potential self-excitation issue. </w:t>
      </w:r>
      <w:r>
        <w:rPr>
          <w:rFonts w:hint="eastAsia"/>
          <w:sz w:val="20"/>
          <w:szCs w:val="20"/>
        </w:rPr>
        <w:t xml:space="preserve"> </w:t>
      </w:r>
      <w:r>
        <w:rPr>
          <w:rFonts w:eastAsia="宋体" w:hint="eastAsia"/>
          <w:sz w:val="20"/>
          <w:szCs w:val="20"/>
          <w:lang w:eastAsia="zh-CN"/>
        </w:rPr>
        <w:t>The possible power control mechanism can be enabled by adjusting amplifying gain with the following formula:</w:t>
      </w:r>
    </w:p>
    <w:p w14:paraId="0009A510" w14:textId="77777777" w:rsidR="00E47280" w:rsidRDefault="00603CED">
      <w:pPr>
        <w:ind w:left="420"/>
        <w:rPr>
          <w:rFonts w:eastAsia="宋体"/>
          <w:sz w:val="20"/>
          <w:szCs w:val="20"/>
          <w:lang w:eastAsia="zh-CN"/>
        </w:rPr>
      </w:pPr>
      <w:proofErr w:type="spellStart"/>
      <w:r>
        <w:rPr>
          <w:rFonts w:eastAsia="宋体" w:hint="eastAsia"/>
          <w:sz w:val="20"/>
          <w:szCs w:val="20"/>
          <w:lang w:eastAsia="zh-CN"/>
        </w:rPr>
        <w:t>Output_power</w:t>
      </w:r>
      <w:proofErr w:type="spellEnd"/>
      <w:r>
        <w:rPr>
          <w:rFonts w:eastAsia="宋体" w:hint="eastAsia"/>
          <w:sz w:val="20"/>
          <w:szCs w:val="20"/>
          <w:lang w:eastAsia="zh-CN"/>
        </w:rPr>
        <w:t xml:space="preserve"> = </w:t>
      </w:r>
      <w:proofErr w:type="gramStart"/>
      <w:r>
        <w:rPr>
          <w:rFonts w:eastAsia="宋体" w:hint="eastAsia"/>
          <w:sz w:val="20"/>
          <w:szCs w:val="20"/>
          <w:lang w:eastAsia="zh-CN"/>
        </w:rPr>
        <w:t>min(</w:t>
      </w:r>
      <w:proofErr w:type="spellStart"/>
      <w:proofErr w:type="gramEnd"/>
      <w:r>
        <w:rPr>
          <w:rFonts w:eastAsia="宋体" w:hint="eastAsia"/>
          <w:sz w:val="20"/>
          <w:szCs w:val="20"/>
          <w:lang w:eastAsia="zh-CN"/>
        </w:rPr>
        <w:t>max_Tx</w:t>
      </w:r>
      <w:proofErr w:type="spellEnd"/>
      <w:r>
        <w:rPr>
          <w:rFonts w:eastAsia="宋体" w:hint="eastAsia"/>
          <w:sz w:val="20"/>
          <w:szCs w:val="20"/>
          <w:lang w:eastAsia="zh-CN"/>
        </w:rPr>
        <w:t xml:space="preserve"> power, </w:t>
      </w:r>
      <w:proofErr w:type="spellStart"/>
      <w:r>
        <w:rPr>
          <w:rFonts w:eastAsia="宋体" w:hint="eastAsia"/>
          <w:sz w:val="20"/>
          <w:szCs w:val="20"/>
          <w:lang w:eastAsia="zh-CN"/>
        </w:rPr>
        <w:t>Input_power</w:t>
      </w:r>
      <w:proofErr w:type="spellEnd"/>
      <w:r>
        <w:rPr>
          <w:rFonts w:eastAsia="宋体" w:hint="eastAsia"/>
          <w:sz w:val="20"/>
          <w:szCs w:val="20"/>
          <w:lang w:eastAsia="zh-CN"/>
        </w:rPr>
        <w:t>*</w:t>
      </w:r>
      <w:r>
        <w:rPr>
          <w:rFonts w:eastAsia="宋体"/>
          <w:b/>
          <w:bCs/>
          <w:sz w:val="20"/>
          <w:szCs w:val="20"/>
          <w:lang w:eastAsia="zh-CN"/>
        </w:rPr>
        <w:t>Amplifying gain</w:t>
      </w:r>
      <w:r>
        <w:rPr>
          <w:rFonts w:eastAsia="宋体" w:hint="eastAsia"/>
          <w:sz w:val="20"/>
          <w:szCs w:val="20"/>
          <w:lang w:eastAsia="zh-CN"/>
        </w:rPr>
        <w:t>)</w:t>
      </w:r>
    </w:p>
    <w:p w14:paraId="0D0E0905" w14:textId="77777777" w:rsidR="00E47280" w:rsidRDefault="00603CED">
      <w:pPr>
        <w:ind w:left="420"/>
        <w:rPr>
          <w:sz w:val="20"/>
          <w:szCs w:val="20"/>
          <w:lang w:eastAsia="zh-CN"/>
        </w:rPr>
      </w:pPr>
      <w:r>
        <w:rPr>
          <w:rFonts w:hint="eastAsia"/>
          <w:sz w:val="20"/>
          <w:szCs w:val="20"/>
          <w:lang w:eastAsia="zh-CN"/>
        </w:rPr>
        <w:t>Regarding the signaling of the long term based power control, the amplifying gain can be defined as a new MAC CE to semi-statically control the power</w:t>
      </w:r>
      <w:r>
        <w:rPr>
          <w:sz w:val="20"/>
          <w:szCs w:val="20"/>
          <w:lang w:eastAsia="zh-CN"/>
        </w:rPr>
        <w:t>.</w:t>
      </w:r>
      <w:r>
        <w:rPr>
          <w:rFonts w:hint="eastAsia"/>
          <w:sz w:val="20"/>
          <w:szCs w:val="20"/>
          <w:lang w:eastAsia="zh-CN"/>
        </w:rPr>
        <w:t xml:space="preserve"> There could be 2 options on how to indicate the amplifying gain, the first option is to directly configure the value of amplifying gain in MAC CE, although this option may require a bit higher signaling overhead. The other option is to first define a set of amplifying gains, either pre-defined in spec or configured in RRC parameter, then the amplifying gain level can be indicated through MAC CE to activate one value of the set of amplifying gains.</w:t>
      </w:r>
    </w:p>
    <w:p w14:paraId="6E7CACC1" w14:textId="77777777" w:rsidR="00E47280" w:rsidRDefault="00603CED">
      <w:pPr>
        <w:snapToGrid w:val="0"/>
        <w:ind w:left="360"/>
        <w:rPr>
          <w:rFonts w:eastAsia="宋体"/>
          <w:bCs/>
          <w:i/>
          <w:iCs/>
          <w:sz w:val="20"/>
          <w:szCs w:val="20"/>
          <w:lang w:eastAsia="zh-CN"/>
        </w:rPr>
      </w:pPr>
      <w:r>
        <w:rPr>
          <w:rFonts w:eastAsia="宋体" w:hint="eastAsia"/>
          <w:b/>
          <w:bCs/>
          <w:i/>
          <w:iCs/>
          <w:sz w:val="20"/>
          <w:szCs w:val="20"/>
          <w:lang w:eastAsia="zh-CN"/>
        </w:rPr>
        <w:t xml:space="preserve">Proposal 17: </w:t>
      </w:r>
      <w:r>
        <w:rPr>
          <w:rFonts w:eastAsia="宋体"/>
          <w:bCs/>
          <w:i/>
          <w:iCs/>
          <w:sz w:val="20"/>
          <w:szCs w:val="20"/>
          <w:lang w:eastAsia="zh-CN"/>
        </w:rPr>
        <w:t>The adjustment of amplifying gain of the NCR-</w:t>
      </w:r>
      <w:proofErr w:type="spellStart"/>
      <w:r>
        <w:rPr>
          <w:rFonts w:eastAsia="宋体"/>
          <w:bCs/>
          <w:i/>
          <w:iCs/>
          <w:sz w:val="20"/>
          <w:szCs w:val="20"/>
          <w:lang w:eastAsia="zh-CN"/>
        </w:rPr>
        <w:t>Fwd</w:t>
      </w:r>
      <w:proofErr w:type="spellEnd"/>
      <w:r>
        <w:rPr>
          <w:rFonts w:eastAsia="宋体"/>
          <w:bCs/>
          <w:i/>
          <w:iCs/>
          <w:sz w:val="20"/>
          <w:szCs w:val="20"/>
          <w:lang w:eastAsia="zh-CN"/>
        </w:rPr>
        <w:t xml:space="preserve"> can be indicated by MAC CE</w:t>
      </w:r>
      <w:r>
        <w:rPr>
          <w:rFonts w:eastAsia="宋体" w:hint="eastAsia"/>
          <w:bCs/>
          <w:i/>
          <w:iCs/>
          <w:sz w:val="20"/>
          <w:szCs w:val="20"/>
          <w:lang w:eastAsia="zh-CN"/>
        </w:rPr>
        <w:t xml:space="preserve"> with following options:</w:t>
      </w:r>
    </w:p>
    <w:p w14:paraId="3FFC487D" w14:textId="77777777" w:rsidR="00E47280" w:rsidRDefault="00603CED">
      <w:pPr>
        <w:numPr>
          <w:ilvl w:val="1"/>
          <w:numId w:val="14"/>
        </w:numPr>
        <w:overflowPunct w:val="0"/>
        <w:autoSpaceDE w:val="0"/>
        <w:autoSpaceDN w:val="0"/>
        <w:adjustRightInd w:val="0"/>
        <w:textAlignment w:val="baseline"/>
        <w:rPr>
          <w:rFonts w:eastAsia="Yu Mincho" w:cs="Times"/>
          <w:i/>
          <w:sz w:val="20"/>
          <w:szCs w:val="20"/>
          <w:lang w:eastAsia="ja-JP"/>
        </w:rPr>
      </w:pPr>
      <w:r>
        <w:rPr>
          <w:rFonts w:eastAsia="Yu Mincho" w:cs="Times"/>
          <w:i/>
          <w:sz w:val="20"/>
          <w:szCs w:val="20"/>
          <w:lang w:eastAsia="ja-JP"/>
        </w:rPr>
        <w:t xml:space="preserve">Option </w:t>
      </w:r>
      <w:r>
        <w:rPr>
          <w:rFonts w:eastAsia="宋体" w:cs="Times" w:hint="eastAsia"/>
          <w:i/>
          <w:sz w:val="20"/>
          <w:szCs w:val="20"/>
          <w:lang w:eastAsia="zh-CN"/>
        </w:rPr>
        <w:t>1</w:t>
      </w:r>
      <w:r>
        <w:rPr>
          <w:rFonts w:eastAsia="Yu Mincho" w:cs="Times"/>
          <w:i/>
          <w:sz w:val="20"/>
          <w:szCs w:val="20"/>
          <w:lang w:eastAsia="ja-JP"/>
        </w:rPr>
        <w:t xml:space="preserve">: </w:t>
      </w:r>
      <w:r>
        <w:rPr>
          <w:rFonts w:eastAsia="宋体" w:cs="Times" w:hint="eastAsia"/>
          <w:i/>
          <w:sz w:val="20"/>
          <w:szCs w:val="20"/>
          <w:lang w:eastAsia="zh-CN"/>
        </w:rPr>
        <w:t>Amplifying gain is configured in MAC CE.</w:t>
      </w:r>
    </w:p>
    <w:p w14:paraId="4C75CC16" w14:textId="77777777" w:rsidR="00E47280" w:rsidRDefault="00603CED">
      <w:pPr>
        <w:numPr>
          <w:ilvl w:val="1"/>
          <w:numId w:val="14"/>
        </w:numPr>
        <w:overflowPunct w:val="0"/>
        <w:autoSpaceDE w:val="0"/>
        <w:autoSpaceDN w:val="0"/>
        <w:adjustRightInd w:val="0"/>
        <w:textAlignment w:val="baseline"/>
        <w:rPr>
          <w:rFonts w:eastAsia="Yu Mincho" w:cs="Times"/>
          <w:i/>
          <w:sz w:val="20"/>
          <w:szCs w:val="20"/>
          <w:lang w:eastAsia="ja-JP"/>
        </w:rPr>
      </w:pPr>
      <w:r>
        <w:rPr>
          <w:rFonts w:eastAsia="宋体" w:cs="Times" w:hint="eastAsia"/>
          <w:i/>
          <w:sz w:val="20"/>
          <w:szCs w:val="20"/>
          <w:lang w:eastAsia="zh-CN"/>
        </w:rPr>
        <w:lastRenderedPageBreak/>
        <w:t xml:space="preserve">Option 2: </w:t>
      </w:r>
      <w:r>
        <w:rPr>
          <w:rFonts w:eastAsia="宋体" w:hint="eastAsia"/>
          <w:i/>
          <w:sz w:val="20"/>
          <w:szCs w:val="20"/>
          <w:lang w:eastAsia="zh-CN"/>
        </w:rPr>
        <w:t>Amplifying gain level is configured in MAC CE to activate one value of predefined set of amplifying gains.</w:t>
      </w:r>
      <w:r>
        <w:rPr>
          <w:rFonts w:eastAsia="宋体" w:hint="eastAsia"/>
          <w:i/>
          <w:sz w:val="20"/>
          <w:szCs w:val="20"/>
          <w:lang w:eastAsia="zh-CN"/>
        </w:rPr>
        <w:tab/>
      </w:r>
    </w:p>
    <w:bookmarkEnd w:id="3"/>
    <w:p w14:paraId="5E233850" w14:textId="77777777" w:rsidR="00E47280" w:rsidRDefault="00603CED">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b/>
          <w:bCs/>
          <w:sz w:val="28"/>
          <w:szCs w:val="30"/>
          <w:lang w:val="en-US"/>
        </w:rPr>
        <w:t>Conclusion</w:t>
      </w:r>
    </w:p>
    <w:p w14:paraId="08344A7B" w14:textId="77777777" w:rsidR="00E47280" w:rsidRDefault="00603CED">
      <w:pPr>
        <w:spacing w:after="0" w:line="240" w:lineRule="auto"/>
        <w:ind w:left="420"/>
        <w:rPr>
          <w:sz w:val="20"/>
          <w:szCs w:val="20"/>
          <w:lang w:eastAsia="zh-CN"/>
        </w:rPr>
      </w:pPr>
      <w:r>
        <w:rPr>
          <w:sz w:val="20"/>
          <w:szCs w:val="20"/>
          <w:lang w:eastAsia="zh-CN"/>
        </w:rPr>
        <w:t xml:space="preserve">In this contribution, the remaining issues for </w:t>
      </w:r>
      <w:r>
        <w:rPr>
          <w:rFonts w:hint="eastAsia"/>
          <w:sz w:val="20"/>
          <w:szCs w:val="20"/>
          <w:lang w:eastAsia="zh-CN"/>
        </w:rPr>
        <w:t>L1/L2 signaling of</w:t>
      </w:r>
      <w:r>
        <w:rPr>
          <w:sz w:val="20"/>
          <w:szCs w:val="20"/>
          <w:lang w:eastAsia="zh-CN"/>
        </w:rPr>
        <w:t xml:space="preserve"> side control information are analyzed with following observations and proposals:</w:t>
      </w:r>
    </w:p>
    <w:p w14:paraId="5919F5FF" w14:textId="77777777" w:rsidR="00E47280" w:rsidRDefault="00603CED" w:rsidP="00766601">
      <w:pPr>
        <w:adjustRightInd w:val="0"/>
        <w:snapToGrid w:val="0"/>
        <w:spacing w:beforeLines="50" w:before="120" w:afterLines="50" w:after="120" w:line="240" w:lineRule="auto"/>
        <w:ind w:leftChars="200" w:left="440"/>
        <w:rPr>
          <w:rFonts w:eastAsia="宋体"/>
          <w:i/>
          <w:sz w:val="20"/>
          <w:szCs w:val="20"/>
          <w:lang w:eastAsia="zh-CN"/>
        </w:rPr>
      </w:pPr>
      <w:r>
        <w:rPr>
          <w:rFonts w:eastAsia="宋体" w:hint="eastAsia"/>
          <w:b/>
          <w:bCs/>
          <w:i/>
          <w:sz w:val="20"/>
          <w:szCs w:val="20"/>
          <w:lang w:eastAsia="zh-CN"/>
        </w:rPr>
        <w:t>Proposal 1:</w:t>
      </w:r>
      <w:r>
        <w:rPr>
          <w:rFonts w:eastAsia="宋体" w:hint="eastAsia"/>
          <w:i/>
          <w:sz w:val="20"/>
          <w:szCs w:val="20"/>
          <w:lang w:eastAsia="zh-CN"/>
        </w:rPr>
        <w:t xml:space="preserve"> No additional signaling is needed for supporting different TDD configurations for different NCR links.</w:t>
      </w:r>
    </w:p>
    <w:p w14:paraId="53FF2302" w14:textId="77777777" w:rsidR="00E47280" w:rsidRDefault="00603CED" w:rsidP="00766601">
      <w:pPr>
        <w:adjustRightInd w:val="0"/>
        <w:snapToGrid w:val="0"/>
        <w:spacing w:beforeLines="50" w:before="120" w:afterLines="50" w:after="120" w:line="240" w:lineRule="auto"/>
        <w:ind w:leftChars="200" w:left="440"/>
        <w:rPr>
          <w:rFonts w:eastAsia="宋体"/>
          <w:b/>
          <w:bCs/>
          <w:i/>
          <w:iCs/>
          <w:sz w:val="20"/>
          <w:szCs w:val="20"/>
          <w:lang w:eastAsia="zh-CN"/>
        </w:rPr>
      </w:pPr>
      <w:r>
        <w:rPr>
          <w:rFonts w:eastAsia="宋体" w:hint="eastAsia"/>
          <w:b/>
          <w:bCs/>
          <w:i/>
          <w:iCs/>
          <w:sz w:val="20"/>
          <w:szCs w:val="20"/>
          <w:lang w:eastAsia="zh-CN"/>
        </w:rPr>
        <w:t xml:space="preserve">Proposal 2: </w:t>
      </w:r>
      <w:r>
        <w:rPr>
          <w:rFonts w:eastAsia="宋体" w:hint="eastAsia"/>
          <w:i/>
          <w:iCs/>
          <w:sz w:val="20"/>
          <w:szCs w:val="20"/>
          <w:lang w:eastAsia="zh-CN"/>
        </w:rPr>
        <w:t>Dynamic TDD configuration for the NCR is not preferred and thus no L1/L2 signaling for TDD UL-DL configuration is needed.</w:t>
      </w:r>
    </w:p>
    <w:p w14:paraId="7DEEE8BA" w14:textId="77777777" w:rsidR="00E47280" w:rsidRDefault="00603CED" w:rsidP="00766601">
      <w:pPr>
        <w:adjustRightInd w:val="0"/>
        <w:snapToGrid w:val="0"/>
        <w:spacing w:beforeLines="50" w:before="120" w:afterLines="50" w:after="120" w:line="240" w:lineRule="auto"/>
        <w:ind w:leftChars="200" w:left="440"/>
        <w:rPr>
          <w:i/>
          <w:iCs/>
          <w:sz w:val="20"/>
          <w:szCs w:val="20"/>
          <w:lang w:eastAsia="zh-CN"/>
        </w:rPr>
      </w:pPr>
      <w:r>
        <w:rPr>
          <w:b/>
          <w:bCs/>
          <w:i/>
          <w:iCs/>
          <w:sz w:val="20"/>
          <w:szCs w:val="20"/>
          <w:lang w:eastAsia="zh-CN"/>
        </w:rPr>
        <w:t xml:space="preserve">Proposal </w:t>
      </w:r>
      <w:r>
        <w:rPr>
          <w:rFonts w:hint="eastAsia"/>
          <w:b/>
          <w:bCs/>
          <w:i/>
          <w:iCs/>
          <w:sz w:val="20"/>
          <w:szCs w:val="20"/>
          <w:lang w:eastAsia="zh-CN"/>
        </w:rPr>
        <w:t>3:</w:t>
      </w:r>
      <w:r>
        <w:rPr>
          <w:rFonts w:hint="eastAsia"/>
          <w:i/>
          <w:iCs/>
          <w:sz w:val="20"/>
          <w:szCs w:val="20"/>
          <w:lang w:eastAsia="zh-CN"/>
        </w:rPr>
        <w:t xml:space="preserve"> For semi-static TDD UL/DL configuration, cell-specific TDD configuration for the NCR is preferred.</w:t>
      </w:r>
    </w:p>
    <w:p w14:paraId="51632214" w14:textId="77777777" w:rsidR="00E47280" w:rsidRDefault="00603CED" w:rsidP="00766601">
      <w:pPr>
        <w:numPr>
          <w:ilvl w:val="0"/>
          <w:numId w:val="8"/>
        </w:numPr>
        <w:adjustRightInd w:val="0"/>
        <w:snapToGrid w:val="0"/>
        <w:spacing w:beforeLines="50" w:before="120" w:afterLines="50" w:after="120" w:line="240" w:lineRule="auto"/>
        <w:ind w:leftChars="200" w:left="860"/>
        <w:rPr>
          <w:i/>
          <w:iCs/>
          <w:sz w:val="20"/>
          <w:szCs w:val="20"/>
          <w:lang w:eastAsia="zh-CN"/>
        </w:rPr>
      </w:pPr>
      <w:r>
        <w:rPr>
          <w:rFonts w:eastAsia="宋体" w:hint="eastAsia"/>
          <w:i/>
          <w:iCs/>
          <w:sz w:val="20"/>
          <w:szCs w:val="20"/>
          <w:lang w:eastAsia="zh-CN"/>
        </w:rPr>
        <w:t>E.g., i</w:t>
      </w:r>
      <w:r>
        <w:rPr>
          <w:rFonts w:eastAsia="宋体"/>
          <w:i/>
          <w:iCs/>
          <w:sz w:val="20"/>
          <w:szCs w:val="20"/>
          <w:lang w:eastAsia="zh-CN"/>
        </w:rPr>
        <w:t xml:space="preserve">ndicated via </w:t>
      </w:r>
      <w:proofErr w:type="spellStart"/>
      <w:r>
        <w:rPr>
          <w:i/>
          <w:sz w:val="20"/>
          <w:szCs w:val="20"/>
        </w:rPr>
        <w:t>tdd</w:t>
      </w:r>
      <w:proofErr w:type="spellEnd"/>
      <w:r>
        <w:rPr>
          <w:i/>
          <w:sz w:val="20"/>
          <w:szCs w:val="20"/>
        </w:rPr>
        <w:t>-UL-DL-</w:t>
      </w:r>
      <w:proofErr w:type="spellStart"/>
      <w:r>
        <w:rPr>
          <w:i/>
          <w:sz w:val="20"/>
          <w:szCs w:val="20"/>
        </w:rPr>
        <w:t>ConfigurationCommon</w:t>
      </w:r>
      <w:proofErr w:type="spellEnd"/>
      <w:r>
        <w:rPr>
          <w:rFonts w:eastAsia="宋体" w:hint="eastAsia"/>
          <w:i/>
          <w:iCs/>
          <w:sz w:val="20"/>
          <w:szCs w:val="20"/>
          <w:lang w:eastAsia="zh-CN"/>
        </w:rPr>
        <w:t xml:space="preserve"> in </w:t>
      </w:r>
      <w:r>
        <w:rPr>
          <w:rFonts w:eastAsia="宋体"/>
          <w:i/>
          <w:iCs/>
          <w:sz w:val="20"/>
          <w:szCs w:val="20"/>
          <w:lang w:eastAsia="zh-CN"/>
        </w:rPr>
        <w:t>the SIB1</w:t>
      </w:r>
    </w:p>
    <w:p w14:paraId="631F3281" w14:textId="77777777" w:rsidR="00E47280" w:rsidRDefault="00603CED" w:rsidP="00766601">
      <w:pPr>
        <w:adjustRightInd w:val="0"/>
        <w:snapToGrid w:val="0"/>
        <w:spacing w:beforeLines="50" w:before="120" w:afterLines="50" w:after="120" w:line="240" w:lineRule="auto"/>
        <w:ind w:leftChars="200" w:left="440"/>
        <w:rPr>
          <w:rFonts w:eastAsia="宋体"/>
          <w:sz w:val="20"/>
          <w:szCs w:val="20"/>
          <w:lang w:eastAsia="zh-CN"/>
        </w:rPr>
      </w:pPr>
      <w:r>
        <w:rPr>
          <w:b/>
          <w:bCs/>
          <w:i/>
          <w:iCs/>
          <w:sz w:val="20"/>
          <w:szCs w:val="20"/>
          <w:lang w:eastAsia="zh-CN"/>
        </w:rPr>
        <w:t xml:space="preserve">Proposal </w:t>
      </w:r>
      <w:r>
        <w:rPr>
          <w:rFonts w:hint="eastAsia"/>
          <w:b/>
          <w:bCs/>
          <w:i/>
          <w:iCs/>
          <w:sz w:val="20"/>
          <w:szCs w:val="20"/>
          <w:lang w:eastAsia="zh-CN"/>
        </w:rPr>
        <w:t>4:</w:t>
      </w:r>
      <w:r>
        <w:rPr>
          <w:rFonts w:hint="eastAsia"/>
          <w:i/>
          <w:iCs/>
          <w:sz w:val="20"/>
          <w:szCs w:val="20"/>
          <w:lang w:eastAsia="zh-CN"/>
        </w:rPr>
        <w:t xml:space="preserve"> </w:t>
      </w:r>
      <w:r>
        <w:rPr>
          <w:i/>
          <w:iCs/>
          <w:sz w:val="20"/>
          <w:szCs w:val="20"/>
          <w:lang w:eastAsia="zh-CN"/>
        </w:rPr>
        <w:t>“</w:t>
      </w:r>
      <w:r>
        <w:rPr>
          <w:rFonts w:hint="eastAsia"/>
          <w:i/>
          <w:iCs/>
          <w:sz w:val="20"/>
          <w:szCs w:val="20"/>
          <w:lang w:eastAsia="zh-CN"/>
        </w:rPr>
        <w:t>Special symbols</w:t>
      </w:r>
      <w:r>
        <w:rPr>
          <w:i/>
          <w:iCs/>
          <w:sz w:val="20"/>
          <w:szCs w:val="20"/>
          <w:lang w:eastAsia="zh-CN"/>
        </w:rPr>
        <w:t>”</w:t>
      </w:r>
      <w:r>
        <w:rPr>
          <w:rFonts w:hint="eastAsia"/>
          <w:i/>
          <w:iCs/>
          <w:sz w:val="20"/>
          <w:szCs w:val="20"/>
          <w:lang w:eastAsia="zh-CN"/>
        </w:rPr>
        <w:t xml:space="preserve"> can be configured by the gNB to the NCR through RRC signaling, the information of which includes </w:t>
      </w:r>
      <w:r>
        <w:rPr>
          <w:rFonts w:eastAsia="宋体" w:hint="eastAsia"/>
          <w:i/>
          <w:iCs/>
          <w:sz w:val="20"/>
          <w:szCs w:val="20"/>
          <w:lang w:eastAsia="zh-CN"/>
        </w:rPr>
        <w:t>the index of the slot where special symbols are located, the start and the length of the special symbols.</w:t>
      </w:r>
    </w:p>
    <w:p w14:paraId="3EE16584" w14:textId="77777777" w:rsidR="00E47280" w:rsidRDefault="00603CED" w:rsidP="00766601">
      <w:pPr>
        <w:adjustRightInd w:val="0"/>
        <w:snapToGrid w:val="0"/>
        <w:spacing w:beforeLines="50" w:before="120" w:afterLines="50" w:after="120" w:line="240" w:lineRule="auto"/>
        <w:ind w:leftChars="200" w:left="440"/>
        <w:rPr>
          <w:rFonts w:eastAsia="宋体"/>
          <w:i/>
          <w:iCs/>
          <w:sz w:val="20"/>
          <w:szCs w:val="20"/>
          <w:lang w:eastAsia="zh-CN"/>
        </w:rPr>
      </w:pPr>
      <w:r>
        <w:rPr>
          <w:rFonts w:eastAsia="宋体" w:hint="eastAsia"/>
          <w:b/>
          <w:bCs/>
          <w:i/>
          <w:iCs/>
          <w:sz w:val="20"/>
          <w:szCs w:val="20"/>
          <w:lang w:eastAsia="zh-CN"/>
        </w:rPr>
        <w:t xml:space="preserve">Proposal 5: </w:t>
      </w:r>
      <w:r>
        <w:rPr>
          <w:rFonts w:eastAsia="宋体" w:hint="eastAsia"/>
          <w:i/>
          <w:iCs/>
          <w:sz w:val="20"/>
          <w:szCs w:val="20"/>
          <w:lang w:eastAsia="zh-CN"/>
        </w:rPr>
        <w:t>Handling of the internal delay belongs to NCR implementation and no new signaling for NCR-</w:t>
      </w:r>
      <w:proofErr w:type="spellStart"/>
      <w:r>
        <w:rPr>
          <w:rFonts w:eastAsia="宋体" w:hint="eastAsia"/>
          <w:i/>
          <w:iCs/>
          <w:sz w:val="20"/>
          <w:szCs w:val="20"/>
          <w:lang w:eastAsia="zh-CN"/>
        </w:rPr>
        <w:t>Fwd</w:t>
      </w:r>
      <w:proofErr w:type="spellEnd"/>
      <w:r>
        <w:rPr>
          <w:rFonts w:eastAsia="宋体" w:hint="eastAsia"/>
          <w:i/>
          <w:iCs/>
          <w:sz w:val="20"/>
          <w:szCs w:val="20"/>
          <w:lang w:eastAsia="zh-CN"/>
        </w:rPr>
        <w:t xml:space="preserve"> timing is needed.</w:t>
      </w:r>
    </w:p>
    <w:p w14:paraId="03E3983F" w14:textId="77777777" w:rsidR="00DE2E9C" w:rsidRDefault="00603CED" w:rsidP="00DE2E9C">
      <w:pPr>
        <w:adjustRightInd w:val="0"/>
        <w:snapToGrid w:val="0"/>
        <w:spacing w:beforeLines="50" w:before="120" w:afterLines="50" w:after="120" w:line="240" w:lineRule="auto"/>
        <w:ind w:leftChars="200" w:left="440"/>
        <w:rPr>
          <w:rFonts w:eastAsia="宋体"/>
          <w:i/>
          <w:iCs/>
          <w:sz w:val="20"/>
          <w:szCs w:val="20"/>
          <w:lang w:eastAsia="zh-CN"/>
        </w:rPr>
      </w:pPr>
      <w:r>
        <w:rPr>
          <w:rFonts w:eastAsia="宋体" w:hint="eastAsia"/>
          <w:b/>
          <w:bCs/>
          <w:i/>
          <w:iCs/>
          <w:sz w:val="20"/>
          <w:szCs w:val="20"/>
          <w:lang w:eastAsia="zh-CN"/>
        </w:rPr>
        <w:t>Proposal 6:</w:t>
      </w:r>
      <w:r>
        <w:rPr>
          <w:rFonts w:eastAsia="宋体" w:hint="eastAsia"/>
          <w:i/>
          <w:iCs/>
          <w:sz w:val="20"/>
          <w:szCs w:val="20"/>
          <w:lang w:eastAsia="zh-CN"/>
        </w:rPr>
        <w:t xml:space="preserve"> The internal delay of the NCR-</w:t>
      </w:r>
      <w:proofErr w:type="spellStart"/>
      <w:r>
        <w:rPr>
          <w:rFonts w:eastAsia="宋体" w:hint="eastAsia"/>
          <w:i/>
          <w:iCs/>
          <w:sz w:val="20"/>
          <w:szCs w:val="20"/>
          <w:lang w:eastAsia="zh-CN"/>
        </w:rPr>
        <w:t>Fwd</w:t>
      </w:r>
      <w:proofErr w:type="spellEnd"/>
      <w:r>
        <w:rPr>
          <w:rFonts w:eastAsia="宋体" w:hint="eastAsia"/>
          <w:i/>
          <w:iCs/>
          <w:sz w:val="20"/>
          <w:szCs w:val="20"/>
          <w:lang w:eastAsia="zh-CN"/>
        </w:rPr>
        <w:t xml:space="preserve"> can be reported to the gNB as an NCR capability parameter.</w:t>
      </w:r>
    </w:p>
    <w:p w14:paraId="33AEA651" w14:textId="4D5448A8" w:rsidR="00DE2E9C" w:rsidRPr="00DE2E9C" w:rsidRDefault="00DE2E9C" w:rsidP="00DE2E9C">
      <w:pPr>
        <w:adjustRightInd w:val="0"/>
        <w:snapToGrid w:val="0"/>
        <w:spacing w:beforeLines="50" w:before="120" w:afterLines="50" w:after="120" w:line="240" w:lineRule="auto"/>
        <w:ind w:leftChars="200" w:left="440"/>
        <w:rPr>
          <w:rFonts w:eastAsia="宋体"/>
          <w:i/>
          <w:iCs/>
          <w:sz w:val="20"/>
          <w:szCs w:val="20"/>
          <w:lang w:eastAsia="zh-CN"/>
        </w:rPr>
      </w:pPr>
      <w:bookmarkStart w:id="7" w:name="_GoBack"/>
      <w:bookmarkEnd w:id="7"/>
      <w:r>
        <w:rPr>
          <w:rFonts w:eastAsiaTheme="minorEastAsia" w:cs="Times"/>
          <w:b/>
          <w:bCs/>
          <w:i/>
          <w:sz w:val="20"/>
          <w:szCs w:val="20"/>
          <w:lang w:val="en-GB" w:eastAsia="zh-CN"/>
        </w:rPr>
        <w:t xml:space="preserve">Proposal </w:t>
      </w:r>
      <w:r>
        <w:rPr>
          <w:rFonts w:eastAsiaTheme="minorEastAsia" w:cs="Times" w:hint="eastAsia"/>
          <w:b/>
          <w:bCs/>
          <w:i/>
          <w:sz w:val="20"/>
          <w:szCs w:val="20"/>
          <w:lang w:eastAsia="zh-CN"/>
        </w:rPr>
        <w:t>7</w:t>
      </w:r>
      <w:r>
        <w:rPr>
          <w:rFonts w:eastAsiaTheme="minorEastAsia" w:cs="Times"/>
          <w:i/>
          <w:sz w:val="20"/>
          <w:szCs w:val="20"/>
          <w:lang w:val="en-GB" w:eastAsia="zh-CN"/>
        </w:rPr>
        <w:t xml:space="preserve">: The </w:t>
      </w:r>
      <w:r>
        <w:rPr>
          <w:rFonts w:eastAsiaTheme="minorEastAsia" w:cs="Times" w:hint="eastAsia"/>
          <w:i/>
          <w:sz w:val="20"/>
          <w:szCs w:val="20"/>
          <w:lang w:eastAsia="zh-CN"/>
        </w:rPr>
        <w:t xml:space="preserve">uniformly numbering for all </w:t>
      </w:r>
      <w:r>
        <w:rPr>
          <w:rFonts w:eastAsiaTheme="minorEastAsia" w:cs="Times"/>
          <w:i/>
          <w:sz w:val="20"/>
          <w:szCs w:val="20"/>
          <w:lang w:eastAsia="zh-CN"/>
        </w:rPr>
        <w:t xml:space="preserve">NCR’s </w:t>
      </w:r>
      <w:r>
        <w:rPr>
          <w:rFonts w:eastAsiaTheme="minorEastAsia" w:cs="Times" w:hint="eastAsia"/>
          <w:i/>
          <w:sz w:val="20"/>
          <w:szCs w:val="20"/>
          <w:lang w:eastAsia="zh-CN"/>
        </w:rPr>
        <w:t xml:space="preserve">beams </w:t>
      </w:r>
      <w:r>
        <w:rPr>
          <w:rFonts w:eastAsiaTheme="minorEastAsia" w:cs="Times"/>
          <w:i/>
          <w:sz w:val="20"/>
          <w:szCs w:val="20"/>
          <w:lang w:eastAsia="zh-CN"/>
        </w:rPr>
        <w:t>regardless of beam types (e.g., wider, narrow)</w:t>
      </w:r>
      <w:r>
        <w:rPr>
          <w:rFonts w:eastAsiaTheme="minorEastAsia" w:cs="Times" w:hint="eastAsia"/>
          <w:i/>
          <w:sz w:val="20"/>
          <w:szCs w:val="20"/>
          <w:lang w:eastAsia="zh-CN"/>
        </w:rPr>
        <w:t xml:space="preserve"> </w:t>
      </w:r>
      <w:r>
        <w:rPr>
          <w:rFonts w:eastAsiaTheme="minorEastAsia" w:cs="Times"/>
          <w:i/>
          <w:sz w:val="20"/>
          <w:szCs w:val="20"/>
          <w:lang w:eastAsia="zh-CN"/>
        </w:rPr>
        <w:t>can be considered to define the beam index.</w:t>
      </w:r>
    </w:p>
    <w:p w14:paraId="22EDB0C9" w14:textId="35EB8ABA" w:rsidR="00DF08C5" w:rsidRDefault="006D13F0" w:rsidP="00766601">
      <w:pPr>
        <w:adjustRightInd w:val="0"/>
        <w:snapToGrid w:val="0"/>
        <w:spacing w:beforeLines="50" w:before="120" w:afterLines="50" w:after="120" w:line="240" w:lineRule="auto"/>
        <w:ind w:leftChars="200" w:left="440"/>
        <w:rPr>
          <w:rFonts w:eastAsiaTheme="minorEastAsia" w:cs="Times"/>
          <w:i/>
          <w:sz w:val="20"/>
          <w:szCs w:val="20"/>
          <w:lang w:eastAsia="zh-CN"/>
        </w:rPr>
      </w:pPr>
      <w:r>
        <w:rPr>
          <w:rFonts w:eastAsiaTheme="minorEastAsia" w:cs="Times"/>
          <w:b/>
          <w:bCs/>
          <w:i/>
          <w:sz w:val="20"/>
          <w:szCs w:val="20"/>
          <w:lang w:eastAsia="zh-CN"/>
        </w:rPr>
        <w:t>Proposal 8</w:t>
      </w:r>
      <w:r>
        <w:rPr>
          <w:rFonts w:eastAsiaTheme="minorEastAsia" w:cs="Times"/>
          <w:i/>
          <w:sz w:val="20"/>
          <w:szCs w:val="20"/>
          <w:lang w:eastAsia="zh-CN"/>
        </w:rPr>
        <w:t xml:space="preserve">: Once </w:t>
      </w:r>
      <w:r w:rsidR="00CD3DD3">
        <w:rPr>
          <w:rFonts w:eastAsiaTheme="minorEastAsia" w:cs="Times"/>
          <w:i/>
          <w:sz w:val="20"/>
          <w:szCs w:val="20"/>
          <w:lang w:eastAsia="zh-CN"/>
        </w:rPr>
        <w:t>the NCR’s</w:t>
      </w:r>
      <w:r>
        <w:rPr>
          <w:rFonts w:eastAsiaTheme="minorEastAsia" w:cs="Times"/>
          <w:i/>
          <w:sz w:val="20"/>
          <w:szCs w:val="20"/>
          <w:lang w:eastAsia="zh-CN"/>
        </w:rPr>
        <w:t xml:space="preserve"> beam is numerated, the beam index can be directly indicated to NCR for controlling the access link.</w:t>
      </w:r>
    </w:p>
    <w:p w14:paraId="12D10D13" w14:textId="77777777" w:rsidR="00E47280" w:rsidRDefault="00603CED" w:rsidP="00766601">
      <w:pPr>
        <w:adjustRightInd w:val="0"/>
        <w:snapToGrid w:val="0"/>
        <w:spacing w:beforeLines="50" w:before="120" w:afterLines="50" w:after="120" w:line="240" w:lineRule="auto"/>
        <w:ind w:leftChars="200" w:left="440"/>
        <w:rPr>
          <w:i/>
          <w:iCs/>
          <w:sz w:val="20"/>
          <w:szCs w:val="20"/>
          <w:lang w:eastAsia="zh-CN"/>
        </w:rPr>
      </w:pPr>
      <w:r>
        <w:rPr>
          <w:b/>
          <w:bCs/>
          <w:i/>
          <w:iCs/>
          <w:sz w:val="20"/>
          <w:szCs w:val="20"/>
          <w:lang w:eastAsia="zh-CN"/>
        </w:rPr>
        <w:t>Proposal</w:t>
      </w:r>
      <w:r>
        <w:rPr>
          <w:rFonts w:hint="eastAsia"/>
          <w:b/>
          <w:bCs/>
          <w:i/>
          <w:iCs/>
          <w:sz w:val="20"/>
          <w:szCs w:val="20"/>
          <w:lang w:eastAsia="zh-CN"/>
        </w:rPr>
        <w:t xml:space="preserve"> </w:t>
      </w:r>
      <w:r>
        <w:rPr>
          <w:b/>
          <w:bCs/>
          <w:i/>
          <w:iCs/>
          <w:sz w:val="20"/>
          <w:szCs w:val="20"/>
          <w:lang w:eastAsia="zh-CN"/>
        </w:rPr>
        <w:t>9</w:t>
      </w:r>
      <w:r>
        <w:rPr>
          <w:i/>
          <w:iCs/>
          <w:sz w:val="20"/>
          <w:szCs w:val="20"/>
          <w:lang w:eastAsia="zh-CN"/>
        </w:rPr>
        <w:t xml:space="preserve">: The mapping relationship between </w:t>
      </w:r>
      <w:r>
        <w:rPr>
          <w:rFonts w:hint="eastAsia"/>
          <w:i/>
          <w:iCs/>
          <w:sz w:val="20"/>
          <w:szCs w:val="20"/>
          <w:lang w:eastAsia="zh-CN"/>
        </w:rPr>
        <w:t>the source RSs</w:t>
      </w:r>
      <w:r>
        <w:rPr>
          <w:i/>
          <w:iCs/>
          <w:sz w:val="20"/>
          <w:szCs w:val="20"/>
          <w:lang w:eastAsia="zh-CN"/>
        </w:rPr>
        <w:t xml:space="preserve"> and </w:t>
      </w:r>
      <w:r>
        <w:rPr>
          <w:rFonts w:hint="eastAsia"/>
          <w:i/>
          <w:iCs/>
          <w:sz w:val="20"/>
          <w:szCs w:val="20"/>
          <w:lang w:eastAsia="zh-CN"/>
        </w:rPr>
        <w:t>the NCR</w:t>
      </w:r>
      <w:r>
        <w:rPr>
          <w:i/>
          <w:iCs/>
          <w:sz w:val="20"/>
          <w:szCs w:val="20"/>
          <w:lang w:eastAsia="zh-CN"/>
        </w:rPr>
        <w:t>’</w:t>
      </w:r>
      <w:r>
        <w:rPr>
          <w:rFonts w:hint="eastAsia"/>
          <w:i/>
          <w:iCs/>
          <w:sz w:val="20"/>
          <w:szCs w:val="20"/>
          <w:lang w:eastAsia="zh-CN"/>
        </w:rPr>
        <w:t xml:space="preserve">s </w:t>
      </w:r>
      <w:r>
        <w:rPr>
          <w:i/>
          <w:iCs/>
          <w:sz w:val="20"/>
          <w:szCs w:val="20"/>
          <w:lang w:eastAsia="zh-CN"/>
        </w:rPr>
        <w:t>beam</w:t>
      </w:r>
      <w:r>
        <w:rPr>
          <w:rFonts w:hint="eastAsia"/>
          <w:i/>
          <w:iCs/>
          <w:sz w:val="20"/>
          <w:szCs w:val="20"/>
          <w:lang w:eastAsia="zh-CN"/>
        </w:rPr>
        <w:t>s</w:t>
      </w:r>
      <w:r>
        <w:rPr>
          <w:i/>
          <w:iCs/>
          <w:sz w:val="20"/>
          <w:szCs w:val="20"/>
          <w:lang w:eastAsia="zh-CN"/>
        </w:rPr>
        <w:t xml:space="preserve"> should be defined</w:t>
      </w:r>
      <w:r>
        <w:rPr>
          <w:rFonts w:hint="eastAsia"/>
          <w:i/>
          <w:iCs/>
          <w:sz w:val="20"/>
          <w:szCs w:val="20"/>
          <w:lang w:eastAsia="zh-CN"/>
        </w:rPr>
        <w:t>,</w:t>
      </w:r>
      <w:r>
        <w:rPr>
          <w:i/>
          <w:iCs/>
          <w:sz w:val="20"/>
          <w:szCs w:val="20"/>
          <w:lang w:eastAsia="zh-CN"/>
        </w:rPr>
        <w:t xml:space="preserve"> if Option-2</w:t>
      </w:r>
      <w:r>
        <w:rPr>
          <w:rFonts w:hint="eastAsia"/>
          <w:i/>
          <w:iCs/>
          <w:sz w:val="20"/>
          <w:szCs w:val="20"/>
          <w:lang w:eastAsia="zh-CN"/>
        </w:rPr>
        <w:t xml:space="preserve"> is used.</w:t>
      </w:r>
    </w:p>
    <w:p w14:paraId="78EF56E8" w14:textId="77777777" w:rsidR="00E47280" w:rsidRDefault="00603CED" w:rsidP="00766601">
      <w:pPr>
        <w:adjustRightInd w:val="0"/>
        <w:snapToGrid w:val="0"/>
        <w:spacing w:beforeLines="50" w:before="120" w:afterLines="50" w:after="120" w:line="240" w:lineRule="auto"/>
        <w:ind w:leftChars="200" w:left="440"/>
        <w:rPr>
          <w:i/>
          <w:iCs/>
          <w:sz w:val="20"/>
          <w:szCs w:val="20"/>
          <w:lang w:eastAsia="zh-CN"/>
        </w:rPr>
      </w:pPr>
      <w:r>
        <w:rPr>
          <w:b/>
          <w:bCs/>
          <w:i/>
          <w:iCs/>
          <w:sz w:val="20"/>
          <w:szCs w:val="20"/>
          <w:lang w:eastAsia="zh-CN"/>
        </w:rPr>
        <w:t>Proposal</w:t>
      </w:r>
      <w:r>
        <w:rPr>
          <w:rFonts w:hint="eastAsia"/>
          <w:b/>
          <w:bCs/>
          <w:i/>
          <w:iCs/>
          <w:sz w:val="20"/>
          <w:szCs w:val="20"/>
          <w:lang w:eastAsia="zh-CN"/>
        </w:rPr>
        <w:t xml:space="preserve"> </w:t>
      </w:r>
      <w:r>
        <w:rPr>
          <w:b/>
          <w:bCs/>
          <w:i/>
          <w:iCs/>
          <w:sz w:val="20"/>
          <w:szCs w:val="20"/>
          <w:lang w:eastAsia="zh-CN"/>
        </w:rPr>
        <w:t>10</w:t>
      </w:r>
      <w:r>
        <w:rPr>
          <w:i/>
          <w:iCs/>
          <w:sz w:val="20"/>
          <w:szCs w:val="20"/>
          <w:lang w:eastAsia="zh-CN"/>
        </w:rPr>
        <w:t>: If the TCI</w:t>
      </w:r>
      <w:r>
        <w:rPr>
          <w:rFonts w:hint="eastAsia"/>
          <w:i/>
          <w:iCs/>
          <w:sz w:val="20"/>
          <w:szCs w:val="20"/>
          <w:lang w:eastAsia="zh-CN"/>
        </w:rPr>
        <w:t xml:space="preserve">-like indication </w:t>
      </w:r>
      <w:r>
        <w:rPr>
          <w:i/>
          <w:iCs/>
          <w:sz w:val="20"/>
          <w:szCs w:val="20"/>
          <w:lang w:eastAsia="zh-CN"/>
        </w:rPr>
        <w:t xml:space="preserve">is used to indicate the beam, following </w:t>
      </w:r>
      <w:r>
        <w:rPr>
          <w:rFonts w:hint="eastAsia"/>
          <w:i/>
          <w:iCs/>
          <w:sz w:val="20"/>
          <w:szCs w:val="20"/>
          <w:lang w:eastAsia="zh-CN"/>
        </w:rPr>
        <w:t xml:space="preserve">additional design is needed </w:t>
      </w:r>
      <w:r>
        <w:rPr>
          <w:i/>
          <w:iCs/>
          <w:sz w:val="20"/>
          <w:szCs w:val="20"/>
          <w:lang w:eastAsia="zh-CN"/>
        </w:rPr>
        <w:t xml:space="preserve">to avoid the </w:t>
      </w:r>
      <w:r>
        <w:rPr>
          <w:rFonts w:hint="eastAsia"/>
          <w:i/>
          <w:iCs/>
          <w:sz w:val="20"/>
          <w:szCs w:val="20"/>
          <w:lang w:eastAsia="zh-CN"/>
        </w:rPr>
        <w:t>ambiguity</w:t>
      </w:r>
      <w:r>
        <w:rPr>
          <w:i/>
          <w:iCs/>
          <w:sz w:val="20"/>
          <w:szCs w:val="20"/>
          <w:lang w:eastAsia="zh-CN"/>
        </w:rPr>
        <w:t xml:space="preserve"> at NCR</w:t>
      </w:r>
      <w:r>
        <w:rPr>
          <w:rFonts w:hint="eastAsia"/>
          <w:i/>
          <w:iCs/>
          <w:sz w:val="20"/>
          <w:szCs w:val="20"/>
          <w:lang w:eastAsia="zh-CN"/>
        </w:rPr>
        <w:t xml:space="preserve"> side</w:t>
      </w:r>
      <w:r>
        <w:rPr>
          <w:i/>
          <w:iCs/>
          <w:sz w:val="20"/>
          <w:szCs w:val="20"/>
          <w:lang w:eastAsia="zh-CN"/>
        </w:rPr>
        <w:t>.</w:t>
      </w:r>
    </w:p>
    <w:p w14:paraId="10E60DA7" w14:textId="77777777" w:rsidR="00177293" w:rsidRDefault="00177293" w:rsidP="00766601">
      <w:pPr>
        <w:numPr>
          <w:ilvl w:val="0"/>
          <w:numId w:val="12"/>
        </w:numPr>
        <w:overflowPunct w:val="0"/>
        <w:autoSpaceDE w:val="0"/>
        <w:autoSpaceDN w:val="0"/>
        <w:adjustRightInd w:val="0"/>
        <w:snapToGrid w:val="0"/>
        <w:spacing w:beforeLines="50" w:before="120" w:afterLines="50" w:after="120" w:line="240" w:lineRule="auto"/>
        <w:ind w:leftChars="200" w:left="860"/>
        <w:textAlignment w:val="baseline"/>
        <w:rPr>
          <w:rFonts w:eastAsiaTheme="minorEastAsia" w:cs="Times"/>
          <w:i/>
          <w:sz w:val="20"/>
          <w:szCs w:val="20"/>
          <w:lang w:eastAsia="zh-CN"/>
        </w:rPr>
      </w:pPr>
      <w:r>
        <w:rPr>
          <w:rFonts w:eastAsiaTheme="minorEastAsia" w:cs="Times" w:hint="eastAsia"/>
          <w:i/>
          <w:sz w:val="20"/>
          <w:szCs w:val="20"/>
          <w:lang w:eastAsia="zh-CN"/>
        </w:rPr>
        <w:t>Alt</w:t>
      </w:r>
      <w:r>
        <w:rPr>
          <w:rFonts w:eastAsiaTheme="minorEastAsia" w:cs="Times"/>
          <w:i/>
          <w:sz w:val="20"/>
          <w:szCs w:val="20"/>
          <w:lang w:eastAsia="zh-CN"/>
        </w:rPr>
        <w:t>-</w:t>
      </w:r>
      <w:r>
        <w:rPr>
          <w:rFonts w:eastAsiaTheme="minorEastAsia" w:cs="Times" w:hint="eastAsia"/>
          <w:i/>
          <w:sz w:val="20"/>
          <w:szCs w:val="20"/>
          <w:lang w:eastAsia="zh-CN"/>
        </w:rPr>
        <w:t>1: The dedicated RSs are needed as the reference RS for each TCI.</w:t>
      </w:r>
    </w:p>
    <w:p w14:paraId="64A66D72" w14:textId="77777777" w:rsidR="00177293" w:rsidRDefault="00177293" w:rsidP="00766601">
      <w:pPr>
        <w:numPr>
          <w:ilvl w:val="0"/>
          <w:numId w:val="12"/>
        </w:numPr>
        <w:overflowPunct w:val="0"/>
        <w:autoSpaceDE w:val="0"/>
        <w:autoSpaceDN w:val="0"/>
        <w:adjustRightInd w:val="0"/>
        <w:snapToGrid w:val="0"/>
        <w:spacing w:beforeLines="50" w:before="120" w:afterLines="50" w:after="120" w:line="240" w:lineRule="auto"/>
        <w:ind w:leftChars="200" w:left="860"/>
        <w:textAlignment w:val="baseline"/>
        <w:rPr>
          <w:rFonts w:eastAsiaTheme="minorEastAsia" w:cs="Times"/>
          <w:i/>
          <w:sz w:val="20"/>
          <w:szCs w:val="20"/>
          <w:lang w:eastAsia="zh-CN"/>
        </w:rPr>
      </w:pPr>
      <w:r>
        <w:rPr>
          <w:rFonts w:eastAsiaTheme="minorEastAsia" w:cs="Times" w:hint="eastAsia"/>
          <w:i/>
          <w:sz w:val="20"/>
          <w:szCs w:val="20"/>
          <w:lang w:eastAsia="zh-CN"/>
        </w:rPr>
        <w:t>Alt</w:t>
      </w:r>
      <w:r>
        <w:rPr>
          <w:rFonts w:eastAsiaTheme="minorEastAsia" w:cs="Times"/>
          <w:i/>
          <w:sz w:val="20"/>
          <w:szCs w:val="20"/>
          <w:lang w:eastAsia="zh-CN"/>
        </w:rPr>
        <w:t>-</w:t>
      </w:r>
      <w:r>
        <w:rPr>
          <w:rFonts w:eastAsiaTheme="minorEastAsia" w:cs="Times" w:hint="eastAsia"/>
          <w:i/>
          <w:sz w:val="20"/>
          <w:szCs w:val="20"/>
          <w:lang w:eastAsia="zh-CN"/>
        </w:rPr>
        <w:t>2: Additional indication is needed in the configuration of TCI to distinguish the TCI</w:t>
      </w:r>
      <w:r>
        <w:rPr>
          <w:rFonts w:eastAsiaTheme="minorEastAsia" w:cs="Times"/>
          <w:i/>
          <w:sz w:val="20"/>
          <w:szCs w:val="20"/>
          <w:lang w:eastAsia="zh-CN"/>
        </w:rPr>
        <w:t>’</w:t>
      </w:r>
      <w:r>
        <w:rPr>
          <w:rFonts w:eastAsiaTheme="minorEastAsia" w:cs="Times" w:hint="eastAsia"/>
          <w:i/>
          <w:sz w:val="20"/>
          <w:szCs w:val="20"/>
          <w:lang w:eastAsia="zh-CN"/>
        </w:rPr>
        <w:t>s purpose. Or a separate TCI configuration is needed for the access link.</w:t>
      </w:r>
    </w:p>
    <w:p w14:paraId="5FC1ADF1" w14:textId="77777777" w:rsidR="00E47280" w:rsidRDefault="00603CED" w:rsidP="00766601">
      <w:pPr>
        <w:overflowPunct w:val="0"/>
        <w:autoSpaceDE w:val="0"/>
        <w:autoSpaceDN w:val="0"/>
        <w:adjustRightInd w:val="0"/>
        <w:snapToGrid w:val="0"/>
        <w:spacing w:beforeLines="50" w:before="120" w:afterLines="50" w:after="120" w:line="240" w:lineRule="auto"/>
        <w:ind w:leftChars="100" w:left="220" w:firstLine="221"/>
        <w:textAlignment w:val="baseline"/>
        <w:rPr>
          <w:sz w:val="20"/>
          <w:szCs w:val="20"/>
          <w:lang w:eastAsia="zh-CN"/>
        </w:rPr>
      </w:pPr>
      <w:r>
        <w:rPr>
          <w:rFonts w:eastAsiaTheme="minorEastAsia" w:cs="Times"/>
          <w:b/>
          <w:bCs/>
          <w:i/>
          <w:sz w:val="20"/>
          <w:szCs w:val="20"/>
          <w:lang w:eastAsia="zh-CN"/>
        </w:rPr>
        <w:t>Proposal 11</w:t>
      </w:r>
      <w:r>
        <w:rPr>
          <w:rFonts w:eastAsiaTheme="minorEastAsia" w:cs="Times"/>
          <w:i/>
          <w:sz w:val="20"/>
          <w:szCs w:val="20"/>
          <w:lang w:eastAsia="zh-CN"/>
        </w:rPr>
        <w:t>: Pattern based beam indication can be considered for beam training of NCR.</w:t>
      </w:r>
    </w:p>
    <w:p w14:paraId="243AD63C" w14:textId="77777777" w:rsidR="00E47280" w:rsidRDefault="00603CED" w:rsidP="00766601">
      <w:pPr>
        <w:overflowPunct w:val="0"/>
        <w:autoSpaceDE w:val="0"/>
        <w:autoSpaceDN w:val="0"/>
        <w:adjustRightInd w:val="0"/>
        <w:snapToGrid w:val="0"/>
        <w:spacing w:beforeLines="50" w:before="120" w:afterLines="50" w:after="120" w:line="240" w:lineRule="auto"/>
        <w:ind w:leftChars="200" w:left="440"/>
        <w:textAlignment w:val="baseline"/>
        <w:rPr>
          <w:rFonts w:eastAsiaTheme="minorEastAsia" w:cs="Times"/>
          <w:i/>
          <w:sz w:val="20"/>
          <w:szCs w:val="20"/>
          <w:lang w:eastAsia="zh-CN"/>
        </w:rPr>
      </w:pPr>
      <w:r>
        <w:rPr>
          <w:rFonts w:eastAsiaTheme="minorEastAsia" w:cs="Times" w:hint="eastAsia"/>
          <w:b/>
          <w:bCs/>
          <w:i/>
          <w:sz w:val="20"/>
          <w:szCs w:val="20"/>
          <w:lang w:eastAsia="zh-CN"/>
        </w:rPr>
        <w:t>Proposal 1</w:t>
      </w:r>
      <w:r>
        <w:rPr>
          <w:rFonts w:eastAsiaTheme="minorEastAsia" w:cs="Times"/>
          <w:b/>
          <w:bCs/>
          <w:i/>
          <w:sz w:val="20"/>
          <w:szCs w:val="20"/>
          <w:lang w:eastAsia="zh-CN"/>
        </w:rPr>
        <w:t>2</w:t>
      </w:r>
      <w:r>
        <w:rPr>
          <w:rFonts w:eastAsiaTheme="minorEastAsia" w:cs="Times" w:hint="eastAsia"/>
          <w:i/>
          <w:sz w:val="20"/>
          <w:szCs w:val="20"/>
          <w:lang w:eastAsia="zh-CN"/>
        </w:rPr>
        <w:t>: For the applicable time of a beam, following options can be considered:</w:t>
      </w:r>
    </w:p>
    <w:p w14:paraId="003993EB" w14:textId="77777777" w:rsidR="00E47280" w:rsidRDefault="00603CED" w:rsidP="00766601">
      <w:pPr>
        <w:numPr>
          <w:ilvl w:val="0"/>
          <w:numId w:val="12"/>
        </w:numPr>
        <w:overflowPunct w:val="0"/>
        <w:autoSpaceDE w:val="0"/>
        <w:autoSpaceDN w:val="0"/>
        <w:adjustRightInd w:val="0"/>
        <w:snapToGrid w:val="0"/>
        <w:spacing w:beforeLines="50" w:before="120" w:afterLines="50" w:after="120" w:line="240" w:lineRule="auto"/>
        <w:ind w:leftChars="200" w:left="860"/>
        <w:textAlignment w:val="baseline"/>
        <w:rPr>
          <w:rFonts w:eastAsiaTheme="minorEastAsia" w:cs="Times"/>
          <w:i/>
          <w:sz w:val="20"/>
          <w:szCs w:val="20"/>
          <w:lang w:eastAsia="zh-CN"/>
        </w:rPr>
      </w:pPr>
      <w:r>
        <w:rPr>
          <w:rFonts w:eastAsiaTheme="minorEastAsia" w:cs="Times" w:hint="eastAsia"/>
          <w:i/>
          <w:sz w:val="20"/>
          <w:szCs w:val="20"/>
          <w:lang w:eastAsia="zh-CN"/>
        </w:rPr>
        <w:t>Option 1: The applicable time is implicitly associated each indication of the corresponding beam information indication.</w:t>
      </w:r>
    </w:p>
    <w:p w14:paraId="3BEC42DD" w14:textId="77777777" w:rsidR="00E47280" w:rsidRDefault="00603CED" w:rsidP="00766601">
      <w:pPr>
        <w:numPr>
          <w:ilvl w:val="0"/>
          <w:numId w:val="12"/>
        </w:numPr>
        <w:overflowPunct w:val="0"/>
        <w:autoSpaceDE w:val="0"/>
        <w:autoSpaceDN w:val="0"/>
        <w:adjustRightInd w:val="0"/>
        <w:snapToGrid w:val="0"/>
        <w:spacing w:beforeLines="50" w:before="120" w:afterLines="50" w:after="120" w:line="240" w:lineRule="auto"/>
        <w:ind w:leftChars="200" w:left="860"/>
        <w:textAlignment w:val="baseline"/>
        <w:rPr>
          <w:rFonts w:eastAsiaTheme="minorEastAsia" w:cs="Times"/>
          <w:i/>
          <w:sz w:val="20"/>
          <w:szCs w:val="20"/>
          <w:lang w:eastAsia="zh-CN"/>
        </w:rPr>
      </w:pPr>
      <w:r>
        <w:rPr>
          <w:rFonts w:eastAsiaTheme="minorEastAsia" w:cs="Times" w:hint="eastAsia"/>
          <w:i/>
          <w:sz w:val="20"/>
          <w:szCs w:val="20"/>
          <w:lang w:eastAsia="zh-CN"/>
        </w:rPr>
        <w:t>Option 2: The applicable time can be explicitly indicated with additional field, e.g., SLIV.</w:t>
      </w:r>
    </w:p>
    <w:p w14:paraId="71CDDD5E" w14:textId="77777777" w:rsidR="00E47280" w:rsidRDefault="00603CED" w:rsidP="00766601">
      <w:pPr>
        <w:adjustRightInd w:val="0"/>
        <w:snapToGrid w:val="0"/>
        <w:spacing w:beforeLines="50" w:before="120" w:afterLines="50" w:after="120" w:line="240" w:lineRule="auto"/>
        <w:ind w:leftChars="200" w:left="440"/>
        <w:rPr>
          <w:rFonts w:eastAsia="宋体"/>
          <w:i/>
          <w:sz w:val="20"/>
          <w:szCs w:val="20"/>
          <w:lang w:eastAsia="zh-CN"/>
        </w:rPr>
      </w:pPr>
      <w:r>
        <w:rPr>
          <w:rFonts w:eastAsia="宋体" w:hint="eastAsia"/>
          <w:b/>
          <w:bCs/>
          <w:i/>
          <w:sz w:val="20"/>
          <w:szCs w:val="20"/>
          <w:lang w:eastAsia="zh-CN"/>
        </w:rPr>
        <w:t>Proposal 13:</w:t>
      </w:r>
      <w:r>
        <w:rPr>
          <w:rFonts w:eastAsia="宋体" w:hint="eastAsia"/>
          <w:i/>
          <w:sz w:val="20"/>
          <w:szCs w:val="20"/>
          <w:lang w:eastAsia="zh-CN"/>
        </w:rPr>
        <w:t xml:space="preserve"> To determine the time domain granularity associated </w:t>
      </w:r>
      <w:r>
        <w:rPr>
          <w:rFonts w:eastAsia="宋体"/>
          <w:i/>
          <w:sz w:val="20"/>
          <w:szCs w:val="20"/>
          <w:lang w:eastAsia="zh-CN"/>
        </w:rPr>
        <w:t>for</w:t>
      </w:r>
      <w:r>
        <w:rPr>
          <w:rFonts w:eastAsia="宋体" w:hint="eastAsia"/>
          <w:i/>
          <w:sz w:val="20"/>
          <w:szCs w:val="20"/>
          <w:lang w:eastAsia="zh-CN"/>
        </w:rPr>
        <w:t xml:space="preserve"> a given time domain resource, following options can be considered:</w:t>
      </w:r>
    </w:p>
    <w:p w14:paraId="01B25983" w14:textId="77777777" w:rsidR="00E47280" w:rsidRDefault="00603CED" w:rsidP="00766601">
      <w:pPr>
        <w:numPr>
          <w:ilvl w:val="0"/>
          <w:numId w:val="14"/>
        </w:numPr>
        <w:overflowPunct w:val="0"/>
        <w:autoSpaceDE w:val="0"/>
        <w:autoSpaceDN w:val="0"/>
        <w:adjustRightInd w:val="0"/>
        <w:snapToGrid w:val="0"/>
        <w:spacing w:beforeLines="50" w:before="120" w:afterLines="50" w:after="120" w:line="240" w:lineRule="auto"/>
        <w:ind w:leftChars="200" w:left="860"/>
        <w:textAlignment w:val="baseline"/>
        <w:rPr>
          <w:rFonts w:eastAsia="Yu Mincho" w:cs="Times"/>
          <w:i/>
          <w:sz w:val="20"/>
          <w:szCs w:val="20"/>
          <w:lang w:eastAsia="ja-JP"/>
        </w:rPr>
      </w:pPr>
      <w:r>
        <w:rPr>
          <w:rFonts w:eastAsia="Yu Mincho" w:cs="Times"/>
          <w:i/>
          <w:sz w:val="20"/>
          <w:szCs w:val="20"/>
          <w:lang w:eastAsia="ja-JP"/>
        </w:rPr>
        <w:t xml:space="preserve">Option </w:t>
      </w:r>
      <w:r>
        <w:rPr>
          <w:rFonts w:eastAsia="宋体" w:cs="Times" w:hint="eastAsia"/>
          <w:i/>
          <w:sz w:val="20"/>
          <w:szCs w:val="20"/>
          <w:lang w:eastAsia="zh-CN"/>
        </w:rPr>
        <w:t>1</w:t>
      </w:r>
      <w:r>
        <w:rPr>
          <w:rFonts w:eastAsia="Yu Mincho" w:cs="Times"/>
          <w:i/>
          <w:sz w:val="20"/>
          <w:szCs w:val="20"/>
          <w:lang w:eastAsia="ja-JP"/>
        </w:rPr>
        <w:t>: A</w:t>
      </w:r>
      <w:r>
        <w:rPr>
          <w:rFonts w:eastAsia="宋体" w:cs="Times" w:hint="eastAsia"/>
          <w:i/>
          <w:sz w:val="20"/>
          <w:szCs w:val="20"/>
          <w:lang w:eastAsia="zh-CN"/>
        </w:rPr>
        <w:t xml:space="preserve"> </w:t>
      </w:r>
      <w:r>
        <w:rPr>
          <w:rFonts w:eastAsia="宋体" w:hint="eastAsia"/>
          <w:i/>
          <w:sz w:val="20"/>
          <w:szCs w:val="20"/>
          <w:lang w:eastAsia="zh-CN"/>
        </w:rPr>
        <w:t>flag can be included in the time domain resource indication.</w:t>
      </w:r>
    </w:p>
    <w:p w14:paraId="32209B88" w14:textId="77777777" w:rsidR="00E47280" w:rsidRDefault="00603CED" w:rsidP="00766601">
      <w:pPr>
        <w:numPr>
          <w:ilvl w:val="0"/>
          <w:numId w:val="14"/>
        </w:numPr>
        <w:overflowPunct w:val="0"/>
        <w:autoSpaceDE w:val="0"/>
        <w:autoSpaceDN w:val="0"/>
        <w:adjustRightInd w:val="0"/>
        <w:snapToGrid w:val="0"/>
        <w:spacing w:beforeLines="50" w:before="120" w:afterLines="50" w:after="120" w:line="240" w:lineRule="auto"/>
        <w:ind w:leftChars="200" w:left="860"/>
        <w:textAlignment w:val="baseline"/>
        <w:rPr>
          <w:rFonts w:eastAsia="Yu Mincho" w:cs="Times"/>
          <w:i/>
          <w:sz w:val="20"/>
          <w:szCs w:val="20"/>
          <w:lang w:eastAsia="ja-JP"/>
        </w:rPr>
      </w:pPr>
      <w:r>
        <w:rPr>
          <w:rFonts w:eastAsia="宋体" w:cs="Times" w:hint="eastAsia"/>
          <w:i/>
          <w:sz w:val="20"/>
          <w:szCs w:val="20"/>
          <w:lang w:eastAsia="zh-CN"/>
        </w:rPr>
        <w:t xml:space="preserve">Option 2: </w:t>
      </w:r>
      <w:r>
        <w:rPr>
          <w:rFonts w:eastAsia="宋体" w:hint="eastAsia"/>
          <w:i/>
          <w:sz w:val="20"/>
          <w:szCs w:val="20"/>
          <w:lang w:eastAsia="zh-CN"/>
        </w:rPr>
        <w:t>A bitmap can be used to indicate the time domain granularity.</w:t>
      </w:r>
    </w:p>
    <w:p w14:paraId="27FB78F1" w14:textId="77777777" w:rsidR="00E47280" w:rsidRDefault="00603CED" w:rsidP="00766601">
      <w:pPr>
        <w:adjustRightInd w:val="0"/>
        <w:snapToGrid w:val="0"/>
        <w:spacing w:beforeLines="50" w:before="120" w:afterLines="50" w:after="120" w:line="240" w:lineRule="auto"/>
        <w:ind w:leftChars="200" w:left="440"/>
        <w:rPr>
          <w:rFonts w:eastAsia="宋体"/>
          <w:i/>
          <w:iCs/>
          <w:sz w:val="20"/>
          <w:szCs w:val="20"/>
          <w:lang w:eastAsia="zh-CN"/>
        </w:rPr>
      </w:pPr>
      <w:r>
        <w:rPr>
          <w:rFonts w:eastAsia="宋体"/>
          <w:b/>
          <w:bCs/>
          <w:i/>
          <w:iCs/>
          <w:sz w:val="20"/>
          <w:szCs w:val="20"/>
          <w:lang w:eastAsia="zh-CN"/>
        </w:rPr>
        <w:t>Proposal</w:t>
      </w:r>
      <w:r>
        <w:rPr>
          <w:rFonts w:eastAsia="宋体" w:hint="eastAsia"/>
          <w:b/>
          <w:bCs/>
          <w:i/>
          <w:iCs/>
          <w:sz w:val="20"/>
          <w:szCs w:val="20"/>
          <w:lang w:eastAsia="zh-CN"/>
        </w:rPr>
        <w:t xml:space="preserve"> 14</w:t>
      </w:r>
      <w:r>
        <w:rPr>
          <w:rFonts w:eastAsia="宋体"/>
          <w:b/>
          <w:bCs/>
          <w:i/>
          <w:iCs/>
          <w:sz w:val="20"/>
          <w:szCs w:val="20"/>
          <w:lang w:eastAsia="zh-CN"/>
        </w:rPr>
        <w:t>:</w:t>
      </w:r>
      <w:r>
        <w:rPr>
          <w:rFonts w:eastAsia="宋体"/>
          <w:i/>
          <w:iCs/>
          <w:sz w:val="20"/>
          <w:szCs w:val="20"/>
          <w:lang w:eastAsia="zh-CN"/>
        </w:rPr>
        <w:t xml:space="preserve"> For down-selection, the explicit </w:t>
      </w:r>
      <w:r>
        <w:rPr>
          <w:rFonts w:eastAsia="宋体" w:hint="eastAsia"/>
          <w:i/>
          <w:iCs/>
          <w:sz w:val="20"/>
          <w:szCs w:val="20"/>
          <w:lang w:eastAsia="zh-CN"/>
        </w:rPr>
        <w:t xml:space="preserve">ON-OFF </w:t>
      </w:r>
      <w:r>
        <w:rPr>
          <w:rFonts w:eastAsia="宋体"/>
          <w:i/>
          <w:iCs/>
          <w:sz w:val="20"/>
          <w:szCs w:val="20"/>
          <w:lang w:eastAsia="zh-CN"/>
        </w:rPr>
        <w:t>indication is preferred.</w:t>
      </w:r>
    </w:p>
    <w:p w14:paraId="755B796F" w14:textId="77777777" w:rsidR="00E47280" w:rsidRDefault="00603CED" w:rsidP="00766601">
      <w:pPr>
        <w:adjustRightInd w:val="0"/>
        <w:snapToGrid w:val="0"/>
        <w:spacing w:beforeLines="50" w:before="120" w:afterLines="50" w:after="120" w:line="240" w:lineRule="auto"/>
        <w:ind w:leftChars="200" w:left="440"/>
        <w:rPr>
          <w:rFonts w:eastAsia="宋体"/>
          <w:sz w:val="20"/>
          <w:szCs w:val="20"/>
          <w:lang w:eastAsia="zh-CN"/>
        </w:rPr>
      </w:pPr>
      <w:r>
        <w:rPr>
          <w:rFonts w:eastAsia="宋体" w:hint="eastAsia"/>
          <w:b/>
          <w:bCs/>
          <w:i/>
          <w:iCs/>
          <w:sz w:val="20"/>
          <w:szCs w:val="20"/>
          <w:lang w:eastAsia="zh-CN"/>
        </w:rPr>
        <w:t>Proposal 15:</w:t>
      </w:r>
      <w:r>
        <w:rPr>
          <w:rFonts w:eastAsia="宋体" w:hint="eastAsia"/>
          <w:i/>
          <w:iCs/>
          <w:sz w:val="20"/>
          <w:szCs w:val="20"/>
          <w:lang w:eastAsia="zh-CN"/>
        </w:rPr>
        <w:t xml:space="preserve"> For semi-static ON-OFF indication, </w:t>
      </w:r>
      <w:r>
        <w:rPr>
          <w:rFonts w:eastAsia="宋体"/>
          <w:i/>
          <w:iCs/>
          <w:sz w:val="20"/>
          <w:szCs w:val="20"/>
          <w:lang w:eastAsia="zh-CN"/>
        </w:rPr>
        <w:t>the RRC signalling/MAC CE with one bit indication can be considered</w:t>
      </w:r>
      <w:r>
        <w:rPr>
          <w:rFonts w:eastAsia="宋体" w:hint="eastAsia"/>
          <w:i/>
          <w:iCs/>
          <w:sz w:val="20"/>
          <w:szCs w:val="20"/>
          <w:lang w:eastAsia="zh-CN"/>
        </w:rPr>
        <w:t>.</w:t>
      </w:r>
    </w:p>
    <w:p w14:paraId="514E86E4" w14:textId="77777777" w:rsidR="00E47280" w:rsidRDefault="00603CED" w:rsidP="00766601">
      <w:pPr>
        <w:adjustRightInd w:val="0"/>
        <w:snapToGrid w:val="0"/>
        <w:spacing w:beforeLines="50" w:before="120" w:afterLines="50" w:after="120" w:line="240" w:lineRule="auto"/>
        <w:ind w:leftChars="200" w:left="440"/>
        <w:rPr>
          <w:rFonts w:eastAsia="宋体"/>
          <w:i/>
          <w:iCs/>
          <w:sz w:val="20"/>
          <w:szCs w:val="20"/>
          <w:lang w:eastAsia="zh-CN"/>
        </w:rPr>
      </w:pPr>
      <w:r>
        <w:rPr>
          <w:rFonts w:eastAsia="宋体" w:hint="eastAsia"/>
          <w:b/>
          <w:bCs/>
          <w:i/>
          <w:iCs/>
          <w:sz w:val="20"/>
          <w:szCs w:val="20"/>
          <w:lang w:eastAsia="zh-CN"/>
        </w:rPr>
        <w:t>Proposal 16:</w:t>
      </w:r>
      <w:r>
        <w:rPr>
          <w:rFonts w:eastAsia="宋体" w:hint="eastAsia"/>
          <w:i/>
          <w:iCs/>
          <w:sz w:val="20"/>
          <w:szCs w:val="20"/>
          <w:lang w:eastAsia="zh-CN"/>
        </w:rPr>
        <w:t xml:space="preserve"> For dynamic ON-OFF indication, DCI based signaling can be designed with the following options:</w:t>
      </w:r>
    </w:p>
    <w:p w14:paraId="4C99C480" w14:textId="77777777" w:rsidR="00E47280" w:rsidRDefault="00603CED" w:rsidP="00766601">
      <w:pPr>
        <w:numPr>
          <w:ilvl w:val="1"/>
          <w:numId w:val="14"/>
        </w:numPr>
        <w:overflowPunct w:val="0"/>
        <w:autoSpaceDE w:val="0"/>
        <w:autoSpaceDN w:val="0"/>
        <w:adjustRightInd w:val="0"/>
        <w:snapToGrid w:val="0"/>
        <w:spacing w:beforeLines="50" w:before="120" w:afterLines="50" w:after="120" w:line="240" w:lineRule="auto"/>
        <w:ind w:leftChars="200" w:left="860"/>
        <w:textAlignment w:val="baseline"/>
        <w:rPr>
          <w:rFonts w:eastAsia="Yu Mincho" w:cs="Times"/>
          <w:i/>
          <w:sz w:val="20"/>
          <w:szCs w:val="20"/>
          <w:lang w:eastAsia="ja-JP"/>
        </w:rPr>
      </w:pPr>
      <w:r>
        <w:rPr>
          <w:rFonts w:eastAsia="Yu Mincho" w:cs="Times"/>
          <w:i/>
          <w:sz w:val="20"/>
          <w:szCs w:val="20"/>
          <w:lang w:eastAsia="ja-JP"/>
        </w:rPr>
        <w:t xml:space="preserve">Option </w:t>
      </w:r>
      <w:r>
        <w:rPr>
          <w:rFonts w:eastAsia="宋体" w:cs="Times" w:hint="eastAsia"/>
          <w:i/>
          <w:sz w:val="20"/>
          <w:szCs w:val="20"/>
          <w:lang w:eastAsia="zh-CN"/>
        </w:rPr>
        <w:t>1</w:t>
      </w:r>
      <w:r>
        <w:rPr>
          <w:rFonts w:eastAsia="Yu Mincho" w:cs="Times"/>
          <w:i/>
          <w:sz w:val="20"/>
          <w:szCs w:val="20"/>
          <w:lang w:eastAsia="ja-JP"/>
        </w:rPr>
        <w:t xml:space="preserve">: </w:t>
      </w:r>
      <w:r>
        <w:rPr>
          <w:rFonts w:eastAsia="宋体" w:cs="Times" w:hint="eastAsia"/>
          <w:i/>
          <w:sz w:val="20"/>
          <w:szCs w:val="20"/>
          <w:lang w:eastAsia="zh-CN"/>
        </w:rPr>
        <w:t xml:space="preserve">One </w:t>
      </w:r>
      <w:r>
        <w:rPr>
          <w:rFonts w:eastAsia="宋体" w:hint="eastAsia"/>
          <w:i/>
          <w:sz w:val="20"/>
          <w:szCs w:val="20"/>
          <w:lang w:eastAsia="zh-CN"/>
        </w:rPr>
        <w:t>bit to indicate single state.</w:t>
      </w:r>
    </w:p>
    <w:p w14:paraId="42143D03" w14:textId="77777777" w:rsidR="00E47280" w:rsidRDefault="00603CED" w:rsidP="00766601">
      <w:pPr>
        <w:numPr>
          <w:ilvl w:val="1"/>
          <w:numId w:val="14"/>
        </w:numPr>
        <w:overflowPunct w:val="0"/>
        <w:autoSpaceDE w:val="0"/>
        <w:autoSpaceDN w:val="0"/>
        <w:adjustRightInd w:val="0"/>
        <w:snapToGrid w:val="0"/>
        <w:spacing w:beforeLines="50" w:before="120" w:afterLines="50" w:after="120" w:line="240" w:lineRule="auto"/>
        <w:ind w:leftChars="200" w:left="860"/>
        <w:textAlignment w:val="baseline"/>
        <w:rPr>
          <w:rFonts w:eastAsia="Yu Mincho" w:cs="Times"/>
          <w:i/>
          <w:sz w:val="20"/>
          <w:szCs w:val="20"/>
          <w:lang w:eastAsia="ja-JP"/>
        </w:rPr>
      </w:pPr>
      <w:r>
        <w:rPr>
          <w:rFonts w:eastAsia="宋体" w:cs="Times" w:hint="eastAsia"/>
          <w:i/>
          <w:sz w:val="20"/>
          <w:szCs w:val="20"/>
          <w:lang w:eastAsia="zh-CN"/>
        </w:rPr>
        <w:lastRenderedPageBreak/>
        <w:t xml:space="preserve">Option 2: </w:t>
      </w:r>
      <w:r>
        <w:rPr>
          <w:rFonts w:eastAsia="宋体" w:hint="eastAsia"/>
          <w:i/>
          <w:sz w:val="20"/>
          <w:szCs w:val="20"/>
          <w:lang w:eastAsia="zh-CN"/>
        </w:rPr>
        <w:t>A bitmap to indicate multiple states</w:t>
      </w:r>
      <w:r>
        <w:rPr>
          <w:rFonts w:eastAsia="宋体" w:hint="eastAsia"/>
          <w:i/>
          <w:sz w:val="20"/>
          <w:szCs w:val="20"/>
          <w:lang w:eastAsia="zh-CN"/>
        </w:rPr>
        <w:tab/>
      </w:r>
    </w:p>
    <w:p w14:paraId="1D75861E" w14:textId="77777777" w:rsidR="00E47280" w:rsidRDefault="00603CED" w:rsidP="00766601">
      <w:pPr>
        <w:adjustRightInd w:val="0"/>
        <w:snapToGrid w:val="0"/>
        <w:spacing w:beforeLines="50" w:before="120" w:afterLines="50" w:after="120" w:line="240" w:lineRule="auto"/>
        <w:ind w:leftChars="200" w:left="440"/>
        <w:rPr>
          <w:rFonts w:eastAsia="宋体"/>
          <w:bCs/>
          <w:i/>
          <w:iCs/>
          <w:sz w:val="20"/>
          <w:szCs w:val="20"/>
          <w:lang w:eastAsia="zh-CN"/>
        </w:rPr>
      </w:pPr>
      <w:r>
        <w:rPr>
          <w:rFonts w:eastAsia="宋体" w:hint="eastAsia"/>
          <w:b/>
          <w:bCs/>
          <w:i/>
          <w:iCs/>
          <w:sz w:val="20"/>
          <w:szCs w:val="20"/>
          <w:lang w:eastAsia="zh-CN"/>
        </w:rPr>
        <w:t xml:space="preserve">Proposal 17: </w:t>
      </w:r>
      <w:r>
        <w:rPr>
          <w:rFonts w:eastAsia="宋体"/>
          <w:bCs/>
          <w:i/>
          <w:iCs/>
          <w:sz w:val="20"/>
          <w:szCs w:val="20"/>
          <w:lang w:eastAsia="zh-CN"/>
        </w:rPr>
        <w:t>The adjustment of amplifying gain of the NCR-</w:t>
      </w:r>
      <w:proofErr w:type="spellStart"/>
      <w:r>
        <w:rPr>
          <w:rFonts w:eastAsia="宋体"/>
          <w:bCs/>
          <w:i/>
          <w:iCs/>
          <w:sz w:val="20"/>
          <w:szCs w:val="20"/>
          <w:lang w:eastAsia="zh-CN"/>
        </w:rPr>
        <w:t>Fwd</w:t>
      </w:r>
      <w:proofErr w:type="spellEnd"/>
      <w:r>
        <w:rPr>
          <w:rFonts w:eastAsia="宋体"/>
          <w:bCs/>
          <w:i/>
          <w:iCs/>
          <w:sz w:val="20"/>
          <w:szCs w:val="20"/>
          <w:lang w:eastAsia="zh-CN"/>
        </w:rPr>
        <w:t xml:space="preserve"> can be indicated by MAC CE</w:t>
      </w:r>
      <w:r>
        <w:rPr>
          <w:rFonts w:eastAsia="宋体" w:hint="eastAsia"/>
          <w:bCs/>
          <w:i/>
          <w:iCs/>
          <w:sz w:val="20"/>
          <w:szCs w:val="20"/>
          <w:lang w:eastAsia="zh-CN"/>
        </w:rPr>
        <w:t xml:space="preserve"> with following options:</w:t>
      </w:r>
    </w:p>
    <w:p w14:paraId="40A6E133" w14:textId="77777777" w:rsidR="00E47280" w:rsidRDefault="00603CED" w:rsidP="00766601">
      <w:pPr>
        <w:numPr>
          <w:ilvl w:val="1"/>
          <w:numId w:val="14"/>
        </w:numPr>
        <w:overflowPunct w:val="0"/>
        <w:autoSpaceDE w:val="0"/>
        <w:autoSpaceDN w:val="0"/>
        <w:adjustRightInd w:val="0"/>
        <w:snapToGrid w:val="0"/>
        <w:spacing w:beforeLines="50" w:before="120" w:afterLines="50" w:after="120" w:line="240" w:lineRule="auto"/>
        <w:ind w:leftChars="200" w:left="860"/>
        <w:textAlignment w:val="baseline"/>
        <w:rPr>
          <w:rFonts w:eastAsia="Yu Mincho" w:cs="Times"/>
          <w:i/>
          <w:sz w:val="20"/>
          <w:szCs w:val="20"/>
          <w:lang w:eastAsia="ja-JP"/>
        </w:rPr>
      </w:pPr>
      <w:r>
        <w:rPr>
          <w:rFonts w:eastAsia="Yu Mincho" w:cs="Times"/>
          <w:i/>
          <w:sz w:val="20"/>
          <w:szCs w:val="20"/>
          <w:lang w:eastAsia="ja-JP"/>
        </w:rPr>
        <w:t xml:space="preserve">Option </w:t>
      </w:r>
      <w:r>
        <w:rPr>
          <w:rFonts w:eastAsia="宋体" w:cs="Times" w:hint="eastAsia"/>
          <w:i/>
          <w:sz w:val="20"/>
          <w:szCs w:val="20"/>
          <w:lang w:eastAsia="zh-CN"/>
        </w:rPr>
        <w:t>1</w:t>
      </w:r>
      <w:r>
        <w:rPr>
          <w:rFonts w:eastAsia="Yu Mincho" w:cs="Times"/>
          <w:i/>
          <w:sz w:val="20"/>
          <w:szCs w:val="20"/>
          <w:lang w:eastAsia="ja-JP"/>
        </w:rPr>
        <w:t xml:space="preserve">: </w:t>
      </w:r>
      <w:r>
        <w:rPr>
          <w:rFonts w:eastAsia="宋体" w:cs="Times" w:hint="eastAsia"/>
          <w:i/>
          <w:sz w:val="20"/>
          <w:szCs w:val="20"/>
          <w:lang w:eastAsia="zh-CN"/>
        </w:rPr>
        <w:t>Amplifying gain is configured in MAC CE</w:t>
      </w:r>
    </w:p>
    <w:p w14:paraId="5D1A331F" w14:textId="77777777" w:rsidR="00E47280" w:rsidRDefault="00603CED" w:rsidP="00766601">
      <w:pPr>
        <w:numPr>
          <w:ilvl w:val="1"/>
          <w:numId w:val="14"/>
        </w:numPr>
        <w:overflowPunct w:val="0"/>
        <w:autoSpaceDE w:val="0"/>
        <w:autoSpaceDN w:val="0"/>
        <w:adjustRightInd w:val="0"/>
        <w:snapToGrid w:val="0"/>
        <w:spacing w:beforeLines="50" w:before="120" w:afterLines="50" w:after="120" w:line="240" w:lineRule="auto"/>
        <w:ind w:leftChars="200" w:left="860"/>
        <w:textAlignment w:val="baseline"/>
        <w:rPr>
          <w:rFonts w:eastAsia="宋体"/>
          <w:i/>
          <w:sz w:val="20"/>
          <w:szCs w:val="20"/>
          <w:lang w:eastAsia="zh-CN"/>
        </w:rPr>
      </w:pPr>
      <w:r>
        <w:rPr>
          <w:rFonts w:eastAsia="宋体" w:cs="Times" w:hint="eastAsia"/>
          <w:i/>
          <w:sz w:val="20"/>
          <w:szCs w:val="20"/>
          <w:lang w:eastAsia="zh-CN"/>
        </w:rPr>
        <w:t xml:space="preserve">Option 2: </w:t>
      </w:r>
      <w:r>
        <w:rPr>
          <w:rFonts w:eastAsia="宋体" w:hint="eastAsia"/>
          <w:i/>
          <w:sz w:val="20"/>
          <w:szCs w:val="20"/>
          <w:lang w:eastAsia="zh-CN"/>
        </w:rPr>
        <w:t>Amplifying gain level is configured in MAC CE to activate one value of predefined set of amplifying gains.</w:t>
      </w:r>
      <w:r>
        <w:rPr>
          <w:rFonts w:eastAsia="宋体" w:hint="eastAsia"/>
          <w:i/>
          <w:sz w:val="20"/>
          <w:szCs w:val="20"/>
          <w:lang w:eastAsia="zh-CN"/>
        </w:rPr>
        <w:tab/>
      </w:r>
    </w:p>
    <w:p w14:paraId="5128250C" w14:textId="77777777" w:rsidR="00E47280" w:rsidRDefault="00603CED">
      <w:pPr>
        <w:pStyle w:val="1"/>
        <w:keepNext w:val="0"/>
        <w:keepLines w:val="0"/>
        <w:widowControl w:val="0"/>
        <w:numPr>
          <w:ilvl w:val="0"/>
          <w:numId w:val="0"/>
        </w:numPr>
        <w:pBdr>
          <w:top w:val="none" w:sz="0" w:space="0" w:color="auto"/>
        </w:pBdr>
        <w:tabs>
          <w:tab w:val="left" w:pos="432"/>
        </w:tabs>
        <w:overflowPunct/>
        <w:snapToGrid w:val="0"/>
        <w:spacing w:beforeLines="50" w:before="120" w:afterLines="50" w:after="120"/>
        <w:ind w:left="432" w:hanging="432"/>
        <w:textAlignment w:val="auto"/>
        <w:rPr>
          <w:rFonts w:eastAsia="黑体"/>
          <w:b/>
          <w:bCs/>
          <w:sz w:val="28"/>
          <w:szCs w:val="30"/>
        </w:rPr>
      </w:pPr>
      <w:r>
        <w:rPr>
          <w:rFonts w:eastAsia="黑体"/>
          <w:b/>
          <w:bCs/>
          <w:sz w:val="28"/>
          <w:szCs w:val="30"/>
        </w:rPr>
        <w:t>Reference</w:t>
      </w:r>
    </w:p>
    <w:p w14:paraId="0C220FB6" w14:textId="77777777" w:rsidR="00E47280" w:rsidRPr="00C7545A" w:rsidRDefault="00603CED" w:rsidP="00C7545A">
      <w:pPr>
        <w:numPr>
          <w:ilvl w:val="255"/>
          <w:numId w:val="0"/>
        </w:numPr>
        <w:spacing w:after="0" w:line="240" w:lineRule="auto"/>
        <w:outlineLvl w:val="0"/>
        <w:rPr>
          <w:sz w:val="20"/>
          <w:szCs w:val="20"/>
          <w:lang w:eastAsia="ko-KR"/>
        </w:rPr>
      </w:pPr>
      <w:bookmarkStart w:id="8" w:name="_Ref22075"/>
      <w:bookmarkStart w:id="9" w:name="_Ref102030302"/>
      <w:r>
        <w:rPr>
          <w:rFonts w:hint="eastAsia"/>
          <w:sz w:val="20"/>
          <w:szCs w:val="20"/>
          <w:lang w:eastAsia="zh-CN"/>
        </w:rPr>
        <w:t xml:space="preserve">[1] </w:t>
      </w:r>
      <w:r w:rsidRPr="00C7545A">
        <w:rPr>
          <w:sz w:val="20"/>
          <w:szCs w:val="20"/>
          <w:lang w:eastAsia="zh-CN"/>
        </w:rPr>
        <w:t>Chair’s notes, #109e</w:t>
      </w:r>
    </w:p>
    <w:p w14:paraId="11C15E23" w14:textId="77777777" w:rsidR="00E47280" w:rsidRPr="00C7545A" w:rsidRDefault="00603CED" w:rsidP="00C7545A">
      <w:pPr>
        <w:numPr>
          <w:ilvl w:val="255"/>
          <w:numId w:val="0"/>
        </w:numPr>
        <w:spacing w:after="0" w:line="240" w:lineRule="auto"/>
        <w:outlineLvl w:val="0"/>
        <w:rPr>
          <w:sz w:val="20"/>
          <w:szCs w:val="20"/>
          <w:lang w:eastAsia="zh-CN"/>
        </w:rPr>
      </w:pPr>
      <w:bookmarkStart w:id="10" w:name="_Ref111040489"/>
      <w:r>
        <w:rPr>
          <w:rFonts w:hint="eastAsia"/>
          <w:sz w:val="20"/>
          <w:szCs w:val="20"/>
          <w:lang w:eastAsia="zh-CN"/>
        </w:rPr>
        <w:t xml:space="preserve">[2] </w:t>
      </w:r>
      <w:r w:rsidRPr="00C7545A">
        <w:rPr>
          <w:sz w:val="20"/>
          <w:szCs w:val="20"/>
          <w:lang w:eastAsia="zh-CN"/>
        </w:rPr>
        <w:t>R1-2206018 Discussion on side control information for NCR, RAN1#110</w:t>
      </w:r>
      <w:bookmarkEnd w:id="8"/>
      <w:bookmarkEnd w:id="9"/>
      <w:bookmarkEnd w:id="10"/>
    </w:p>
    <w:sectPr w:rsidR="00E47280" w:rsidRPr="00C7545A">
      <w:footerReference w:type="default" r:id="rId14"/>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0CA817" w14:textId="77777777" w:rsidR="00706A1A" w:rsidRDefault="00706A1A">
      <w:pPr>
        <w:spacing w:line="240" w:lineRule="auto"/>
      </w:pPr>
      <w:r>
        <w:separator/>
      </w:r>
    </w:p>
  </w:endnote>
  <w:endnote w:type="continuationSeparator" w:id="0">
    <w:p w14:paraId="59430ABA" w14:textId="77777777" w:rsidR="00706A1A" w:rsidRDefault="00706A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Qualcomm Office">
    <w:altName w:val="Segoe Print"/>
    <w:charset w:val="00"/>
    <w:family w:val="swiss"/>
    <w:pitch w:val="default"/>
    <w:sig w:usb0="00000000"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ingLiU-ExtB"/>
    <w:charset w:val="00"/>
    <w:family w:val="roman"/>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9BD44" w14:textId="77777777" w:rsidR="00E47280" w:rsidRDefault="00E47280">
    <w:pPr>
      <w:pStyle w:val="ac"/>
      <w:jc w:val="center"/>
    </w:pPr>
  </w:p>
  <w:p w14:paraId="783EC5BF" w14:textId="77777777" w:rsidR="00E47280" w:rsidRDefault="00E4728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C1CD69" w14:textId="77777777" w:rsidR="00706A1A" w:rsidRDefault="00706A1A">
      <w:pPr>
        <w:spacing w:after="0"/>
      </w:pPr>
      <w:r>
        <w:separator/>
      </w:r>
    </w:p>
  </w:footnote>
  <w:footnote w:type="continuationSeparator" w:id="0">
    <w:p w14:paraId="7FA368D5" w14:textId="77777777" w:rsidR="00706A1A" w:rsidRDefault="00706A1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D33643"/>
    <w:multiLevelType w:val="multilevel"/>
    <w:tmpl w:val="91D33643"/>
    <w:lvl w:ilvl="0">
      <w:start w:val="1"/>
      <w:numFmt w:val="lowerLetter"/>
      <w:lvlText w:val="%1."/>
      <w:lvlJc w:val="left"/>
      <w:pPr>
        <w:tabs>
          <w:tab w:val="left" w:pos="420"/>
        </w:tabs>
        <w:ind w:left="845" w:hanging="425"/>
      </w:pPr>
      <w:rPr>
        <w:rFonts w:hint="default"/>
      </w:rPr>
    </w:lvl>
    <w:lvl w:ilvl="1">
      <w:start w:val="1"/>
      <w:numFmt w:val="lowerLetter"/>
      <w:lvlText w:val="%2)"/>
      <w:lvlJc w:val="left"/>
      <w:pPr>
        <w:tabs>
          <w:tab w:val="left" w:pos="840"/>
        </w:tabs>
        <w:ind w:left="1260" w:hanging="420"/>
      </w:pPr>
      <w:rPr>
        <w:rFonts w:hint="default"/>
      </w:rPr>
    </w:lvl>
    <w:lvl w:ilvl="2">
      <w:start w:val="1"/>
      <w:numFmt w:val="lowerRoman"/>
      <w:lvlText w:val="%3."/>
      <w:lvlJc w:val="left"/>
      <w:pPr>
        <w:tabs>
          <w:tab w:val="left" w:pos="1260"/>
        </w:tabs>
        <w:ind w:left="1680" w:hanging="420"/>
      </w:pPr>
      <w:rPr>
        <w:rFonts w:hint="default"/>
      </w:rPr>
    </w:lvl>
    <w:lvl w:ilvl="3">
      <w:start w:val="1"/>
      <w:numFmt w:val="decimal"/>
      <w:lvlText w:val="%4."/>
      <w:lvlJc w:val="left"/>
      <w:pPr>
        <w:tabs>
          <w:tab w:val="left" w:pos="1680"/>
        </w:tabs>
        <w:ind w:left="2100" w:hanging="420"/>
      </w:pPr>
      <w:rPr>
        <w:rFonts w:hint="default"/>
      </w:rPr>
    </w:lvl>
    <w:lvl w:ilvl="4">
      <w:start w:val="1"/>
      <w:numFmt w:val="lowerLetter"/>
      <w:lvlText w:val="%5)"/>
      <w:lvlJc w:val="left"/>
      <w:pPr>
        <w:tabs>
          <w:tab w:val="left" w:pos="2100"/>
        </w:tabs>
        <w:ind w:left="2520" w:hanging="420"/>
      </w:pPr>
      <w:rPr>
        <w:rFonts w:hint="default"/>
      </w:rPr>
    </w:lvl>
    <w:lvl w:ilvl="5">
      <w:start w:val="1"/>
      <w:numFmt w:val="lowerRoman"/>
      <w:lvlText w:val="%6."/>
      <w:lvlJc w:val="left"/>
      <w:pPr>
        <w:tabs>
          <w:tab w:val="left" w:pos="2520"/>
        </w:tabs>
        <w:ind w:left="2940" w:hanging="420"/>
      </w:pPr>
      <w:rPr>
        <w:rFonts w:hint="default"/>
      </w:rPr>
    </w:lvl>
    <w:lvl w:ilvl="6">
      <w:start w:val="1"/>
      <w:numFmt w:val="decimal"/>
      <w:lvlText w:val="%7."/>
      <w:lvlJc w:val="left"/>
      <w:pPr>
        <w:tabs>
          <w:tab w:val="left" w:pos="2940"/>
        </w:tabs>
        <w:ind w:left="3360" w:hanging="420"/>
      </w:pPr>
      <w:rPr>
        <w:rFonts w:hint="default"/>
      </w:rPr>
    </w:lvl>
    <w:lvl w:ilvl="7">
      <w:start w:val="1"/>
      <w:numFmt w:val="lowerLetter"/>
      <w:lvlText w:val="%8)"/>
      <w:lvlJc w:val="left"/>
      <w:pPr>
        <w:tabs>
          <w:tab w:val="left" w:pos="3360"/>
        </w:tabs>
        <w:ind w:left="3780" w:hanging="420"/>
      </w:pPr>
      <w:rPr>
        <w:rFonts w:hint="default"/>
      </w:rPr>
    </w:lvl>
    <w:lvl w:ilvl="8">
      <w:start w:val="1"/>
      <w:numFmt w:val="lowerRoman"/>
      <w:lvlText w:val="%9."/>
      <w:lvlJc w:val="left"/>
      <w:pPr>
        <w:tabs>
          <w:tab w:val="left" w:pos="3780"/>
        </w:tabs>
        <w:ind w:left="4200" w:hanging="420"/>
      </w:pPr>
      <w:rPr>
        <w:rFonts w:hint="default"/>
      </w:rPr>
    </w:lvl>
  </w:abstractNum>
  <w:abstractNum w:abstractNumId="1" w15:restartNumberingAfterBreak="0">
    <w:nsid w:val="9E58B0BD"/>
    <w:multiLevelType w:val="singleLevel"/>
    <w:tmpl w:val="9E58B0BD"/>
    <w:lvl w:ilvl="0">
      <w:start w:val="1"/>
      <w:numFmt w:val="bullet"/>
      <w:lvlText w:val=""/>
      <w:lvlJc w:val="left"/>
      <w:pPr>
        <w:ind w:left="420" w:hanging="420"/>
      </w:pPr>
      <w:rPr>
        <w:rFonts w:ascii="Wingdings" w:hAnsi="Wingdings" w:hint="default"/>
        <w:sz w:val="10"/>
        <w:szCs w:val="10"/>
      </w:rPr>
    </w:lvl>
  </w:abstractNum>
  <w:abstractNum w:abstractNumId="2" w15:restartNumberingAfterBreak="0">
    <w:nsid w:val="A59C6980"/>
    <w:multiLevelType w:val="multilevel"/>
    <w:tmpl w:val="A59C698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5" w15:restartNumberingAfterBreak="0">
    <w:nsid w:val="1D475675"/>
    <w:multiLevelType w:val="multilevel"/>
    <w:tmpl w:val="1D475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8B5342"/>
    <w:multiLevelType w:val="multilevel"/>
    <w:tmpl w:val="1E8B5342"/>
    <w:lvl w:ilvl="0">
      <w:start w:val="1"/>
      <w:numFmt w:val="bullet"/>
      <w:lvlText w:val=""/>
      <w:lvlJc w:val="left"/>
      <w:pPr>
        <w:ind w:left="420" w:hanging="420"/>
      </w:pPr>
      <w:rPr>
        <w:rFonts w:ascii="Wingdings" w:hAnsi="Wingdings" w:hint="default"/>
        <w:sz w:val="15"/>
        <w:szCs w:val="15"/>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34B661BF"/>
    <w:multiLevelType w:val="singleLevel"/>
    <w:tmpl w:val="34B661BF"/>
    <w:lvl w:ilvl="0">
      <w:start w:val="1"/>
      <w:numFmt w:val="bullet"/>
      <w:lvlText w:val=""/>
      <w:lvlJc w:val="left"/>
      <w:pPr>
        <w:ind w:left="420" w:hanging="420"/>
      </w:pPr>
      <w:rPr>
        <w:rFonts w:ascii="Wingdings" w:hAnsi="Wingdings" w:hint="default"/>
      </w:rPr>
    </w:lvl>
  </w:abstractNum>
  <w:abstractNum w:abstractNumId="8"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2644A0D"/>
    <w:multiLevelType w:val="multilevel"/>
    <w:tmpl w:val="42644A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48E66BE8"/>
    <w:multiLevelType w:val="hybridMultilevel"/>
    <w:tmpl w:val="04BE4A9E"/>
    <w:lvl w:ilvl="0" w:tplc="7D70F70B">
      <w:start w:val="1"/>
      <w:numFmt w:val="bullet"/>
      <w:lvlText w:val="‐"/>
      <w:lvlJc w:val="left"/>
      <w:pPr>
        <w:ind w:left="420" w:hanging="420"/>
      </w:pPr>
      <w:rPr>
        <w:rFonts w:ascii="仿宋" w:eastAsia="仿宋" w:hAnsi="仿宋" w:cs="仿宋"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613A02"/>
    <w:multiLevelType w:val="multilevel"/>
    <w:tmpl w:val="4A613A02"/>
    <w:lvl w:ilvl="0">
      <w:start w:val="1"/>
      <w:numFmt w:val="bullet"/>
      <w:lvlText w:val="‐"/>
      <w:lvlJc w:val="left"/>
      <w:pPr>
        <w:ind w:left="840" w:hanging="420"/>
      </w:pPr>
      <w:rPr>
        <w:rFonts w:ascii="仿宋" w:eastAsia="仿宋" w:hAnsi="仿宋" w:cs="仿宋"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7D70F70B"/>
    <w:multiLevelType w:val="singleLevel"/>
    <w:tmpl w:val="7D70F70B"/>
    <w:lvl w:ilvl="0">
      <w:start w:val="1"/>
      <w:numFmt w:val="bullet"/>
      <w:lvlText w:val="‐"/>
      <w:lvlJc w:val="left"/>
      <w:pPr>
        <w:ind w:left="420" w:hanging="420"/>
      </w:pPr>
      <w:rPr>
        <w:rFonts w:ascii="仿宋" w:eastAsia="仿宋" w:hAnsi="仿宋" w:cs="仿宋" w:hint="default"/>
      </w:rPr>
    </w:lvl>
  </w:abstractNum>
  <w:num w:numId="1">
    <w:abstractNumId w:val="3"/>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4"/>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6"/>
  </w:num>
  <w:num w:numId="9">
    <w:abstractNumId w:val="8"/>
  </w:num>
  <w:num w:numId="10">
    <w:abstractNumId w:val="7"/>
  </w:num>
  <w:num w:numId="11">
    <w:abstractNumId w:val="11"/>
  </w:num>
  <w:num w:numId="12">
    <w:abstractNumId w:val="1"/>
  </w:num>
  <w:num w:numId="13">
    <w:abstractNumId w:val="0"/>
  </w:num>
  <w:num w:numId="14">
    <w:abstractNumId w:val="6"/>
  </w:num>
  <w:num w:numId="15">
    <w:abstractNumId w:val="12"/>
  </w:num>
  <w:num w:numId="16">
    <w:abstractNumId w:val="5"/>
  </w:num>
  <w:num w:numId="17">
    <w:abstractNumId w:val="2"/>
  </w:num>
  <w:num w:numId="18">
    <w:abstractNumId w:val="15"/>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FAFD9DAF"/>
    <w:rsid w:val="FFEF6DBE"/>
    <w:rsid w:val="FFFA96FB"/>
    <w:rsid w:val="000002C5"/>
    <w:rsid w:val="00000748"/>
    <w:rsid w:val="000023B2"/>
    <w:rsid w:val="00003128"/>
    <w:rsid w:val="0000355A"/>
    <w:rsid w:val="000035F9"/>
    <w:rsid w:val="00004CCE"/>
    <w:rsid w:val="00005604"/>
    <w:rsid w:val="000060D0"/>
    <w:rsid w:val="00006960"/>
    <w:rsid w:val="00006BFE"/>
    <w:rsid w:val="00007156"/>
    <w:rsid w:val="00007A13"/>
    <w:rsid w:val="00007C88"/>
    <w:rsid w:val="00007ECA"/>
    <w:rsid w:val="00010F94"/>
    <w:rsid w:val="00011599"/>
    <w:rsid w:val="000119E4"/>
    <w:rsid w:val="00012B41"/>
    <w:rsid w:val="00012B53"/>
    <w:rsid w:val="000130BA"/>
    <w:rsid w:val="00013907"/>
    <w:rsid w:val="000148D9"/>
    <w:rsid w:val="00014C37"/>
    <w:rsid w:val="00014D38"/>
    <w:rsid w:val="00016C3E"/>
    <w:rsid w:val="00016E26"/>
    <w:rsid w:val="0001707B"/>
    <w:rsid w:val="00017968"/>
    <w:rsid w:val="00017C51"/>
    <w:rsid w:val="00017D31"/>
    <w:rsid w:val="00020134"/>
    <w:rsid w:val="000204A9"/>
    <w:rsid w:val="000209DC"/>
    <w:rsid w:val="00020B0E"/>
    <w:rsid w:val="00020C1D"/>
    <w:rsid w:val="00021E7B"/>
    <w:rsid w:val="000222C1"/>
    <w:rsid w:val="00022327"/>
    <w:rsid w:val="0002278A"/>
    <w:rsid w:val="00022C03"/>
    <w:rsid w:val="00023249"/>
    <w:rsid w:val="000248F7"/>
    <w:rsid w:val="000254CD"/>
    <w:rsid w:val="00025525"/>
    <w:rsid w:val="0002578D"/>
    <w:rsid w:val="0002586D"/>
    <w:rsid w:val="00025CC6"/>
    <w:rsid w:val="00026EC5"/>
    <w:rsid w:val="00027452"/>
    <w:rsid w:val="00027C08"/>
    <w:rsid w:val="00027C39"/>
    <w:rsid w:val="00027C82"/>
    <w:rsid w:val="00027E68"/>
    <w:rsid w:val="000306B6"/>
    <w:rsid w:val="000309F6"/>
    <w:rsid w:val="00030A22"/>
    <w:rsid w:val="00032967"/>
    <w:rsid w:val="000330CB"/>
    <w:rsid w:val="00033CCE"/>
    <w:rsid w:val="00034235"/>
    <w:rsid w:val="00034AE4"/>
    <w:rsid w:val="000350EF"/>
    <w:rsid w:val="0003666C"/>
    <w:rsid w:val="0003674B"/>
    <w:rsid w:val="00036B34"/>
    <w:rsid w:val="00036ED2"/>
    <w:rsid w:val="00036FE7"/>
    <w:rsid w:val="00037782"/>
    <w:rsid w:val="000404F9"/>
    <w:rsid w:val="000410CA"/>
    <w:rsid w:val="0004139B"/>
    <w:rsid w:val="00041657"/>
    <w:rsid w:val="00042012"/>
    <w:rsid w:val="00042B81"/>
    <w:rsid w:val="00042C03"/>
    <w:rsid w:val="00042FFC"/>
    <w:rsid w:val="00043AFC"/>
    <w:rsid w:val="00043E34"/>
    <w:rsid w:val="0004415F"/>
    <w:rsid w:val="00044B48"/>
    <w:rsid w:val="00045986"/>
    <w:rsid w:val="00045B8B"/>
    <w:rsid w:val="00046F16"/>
    <w:rsid w:val="00047A18"/>
    <w:rsid w:val="00047B62"/>
    <w:rsid w:val="00047D59"/>
    <w:rsid w:val="00047FF1"/>
    <w:rsid w:val="00050A5B"/>
    <w:rsid w:val="00050BC2"/>
    <w:rsid w:val="00051665"/>
    <w:rsid w:val="000519FA"/>
    <w:rsid w:val="000525A0"/>
    <w:rsid w:val="0005271D"/>
    <w:rsid w:val="00054468"/>
    <w:rsid w:val="000545FD"/>
    <w:rsid w:val="0005480C"/>
    <w:rsid w:val="000549D5"/>
    <w:rsid w:val="00054EB4"/>
    <w:rsid w:val="00055671"/>
    <w:rsid w:val="000557E6"/>
    <w:rsid w:val="00055C01"/>
    <w:rsid w:val="00056294"/>
    <w:rsid w:val="0005695A"/>
    <w:rsid w:val="00056979"/>
    <w:rsid w:val="00056AE9"/>
    <w:rsid w:val="0005720A"/>
    <w:rsid w:val="00057799"/>
    <w:rsid w:val="00057B61"/>
    <w:rsid w:val="00057BAC"/>
    <w:rsid w:val="00057C8B"/>
    <w:rsid w:val="00057E68"/>
    <w:rsid w:val="00060D74"/>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54AE"/>
    <w:rsid w:val="0006592E"/>
    <w:rsid w:val="00067821"/>
    <w:rsid w:val="00067BC8"/>
    <w:rsid w:val="00070333"/>
    <w:rsid w:val="00071632"/>
    <w:rsid w:val="00071B66"/>
    <w:rsid w:val="00072A13"/>
    <w:rsid w:val="00072D26"/>
    <w:rsid w:val="000732C4"/>
    <w:rsid w:val="00073D7D"/>
    <w:rsid w:val="00074273"/>
    <w:rsid w:val="0007433D"/>
    <w:rsid w:val="000746F1"/>
    <w:rsid w:val="00074772"/>
    <w:rsid w:val="00075A38"/>
    <w:rsid w:val="00075BA9"/>
    <w:rsid w:val="00076B0B"/>
    <w:rsid w:val="00076C62"/>
    <w:rsid w:val="00080069"/>
    <w:rsid w:val="000805BE"/>
    <w:rsid w:val="000808B5"/>
    <w:rsid w:val="00080A19"/>
    <w:rsid w:val="00080B3C"/>
    <w:rsid w:val="00080DEE"/>
    <w:rsid w:val="00081E94"/>
    <w:rsid w:val="000823B6"/>
    <w:rsid w:val="000827E8"/>
    <w:rsid w:val="00082A14"/>
    <w:rsid w:val="00082A2F"/>
    <w:rsid w:val="000835A6"/>
    <w:rsid w:val="000835B5"/>
    <w:rsid w:val="000836E2"/>
    <w:rsid w:val="00083838"/>
    <w:rsid w:val="00084204"/>
    <w:rsid w:val="000845E7"/>
    <w:rsid w:val="000852A4"/>
    <w:rsid w:val="00085A0E"/>
    <w:rsid w:val="00085AB5"/>
    <w:rsid w:val="00085B81"/>
    <w:rsid w:val="0008640E"/>
    <w:rsid w:val="000869BF"/>
    <w:rsid w:val="000872DE"/>
    <w:rsid w:val="0008741C"/>
    <w:rsid w:val="0009000A"/>
    <w:rsid w:val="0009032C"/>
    <w:rsid w:val="0009043C"/>
    <w:rsid w:val="00090CF6"/>
    <w:rsid w:val="00090D92"/>
    <w:rsid w:val="00090F51"/>
    <w:rsid w:val="00091C07"/>
    <w:rsid w:val="00092E97"/>
    <w:rsid w:val="00093441"/>
    <w:rsid w:val="00093ABD"/>
    <w:rsid w:val="00094199"/>
    <w:rsid w:val="00094B78"/>
    <w:rsid w:val="00094F0A"/>
    <w:rsid w:val="0009524D"/>
    <w:rsid w:val="00095E1D"/>
    <w:rsid w:val="00096321"/>
    <w:rsid w:val="000971F4"/>
    <w:rsid w:val="000973EC"/>
    <w:rsid w:val="000975AE"/>
    <w:rsid w:val="00097647"/>
    <w:rsid w:val="00097DB9"/>
    <w:rsid w:val="000A08A3"/>
    <w:rsid w:val="000A0EA7"/>
    <w:rsid w:val="000A122B"/>
    <w:rsid w:val="000A14E8"/>
    <w:rsid w:val="000A1AE1"/>
    <w:rsid w:val="000A2065"/>
    <w:rsid w:val="000A24C7"/>
    <w:rsid w:val="000A2FE5"/>
    <w:rsid w:val="000A311A"/>
    <w:rsid w:val="000A33A5"/>
    <w:rsid w:val="000A3DA7"/>
    <w:rsid w:val="000A4533"/>
    <w:rsid w:val="000A4C17"/>
    <w:rsid w:val="000A4D4F"/>
    <w:rsid w:val="000A56FE"/>
    <w:rsid w:val="000A5905"/>
    <w:rsid w:val="000A5A3E"/>
    <w:rsid w:val="000A5CBF"/>
    <w:rsid w:val="000A74EE"/>
    <w:rsid w:val="000A7CC5"/>
    <w:rsid w:val="000B0820"/>
    <w:rsid w:val="000B0831"/>
    <w:rsid w:val="000B0FC5"/>
    <w:rsid w:val="000B100E"/>
    <w:rsid w:val="000B1A89"/>
    <w:rsid w:val="000B2993"/>
    <w:rsid w:val="000B2B6D"/>
    <w:rsid w:val="000B2E13"/>
    <w:rsid w:val="000B4ECA"/>
    <w:rsid w:val="000B50F2"/>
    <w:rsid w:val="000B57F1"/>
    <w:rsid w:val="000B5ADB"/>
    <w:rsid w:val="000B5B5C"/>
    <w:rsid w:val="000B7237"/>
    <w:rsid w:val="000C05B1"/>
    <w:rsid w:val="000C0F03"/>
    <w:rsid w:val="000C1F38"/>
    <w:rsid w:val="000C2342"/>
    <w:rsid w:val="000C2A54"/>
    <w:rsid w:val="000C358D"/>
    <w:rsid w:val="000C3598"/>
    <w:rsid w:val="000C3792"/>
    <w:rsid w:val="000C41F8"/>
    <w:rsid w:val="000C4811"/>
    <w:rsid w:val="000C4D12"/>
    <w:rsid w:val="000C5345"/>
    <w:rsid w:val="000C5BE2"/>
    <w:rsid w:val="000C5E30"/>
    <w:rsid w:val="000C603A"/>
    <w:rsid w:val="000C63B7"/>
    <w:rsid w:val="000C7447"/>
    <w:rsid w:val="000C76B7"/>
    <w:rsid w:val="000C790A"/>
    <w:rsid w:val="000C7B64"/>
    <w:rsid w:val="000D01FE"/>
    <w:rsid w:val="000D026A"/>
    <w:rsid w:val="000D0D93"/>
    <w:rsid w:val="000D0F1C"/>
    <w:rsid w:val="000D1D65"/>
    <w:rsid w:val="000D1DE6"/>
    <w:rsid w:val="000D1E1F"/>
    <w:rsid w:val="000D239D"/>
    <w:rsid w:val="000D287C"/>
    <w:rsid w:val="000D3B41"/>
    <w:rsid w:val="000D3CBF"/>
    <w:rsid w:val="000D403A"/>
    <w:rsid w:val="000D43E5"/>
    <w:rsid w:val="000D4732"/>
    <w:rsid w:val="000D48DC"/>
    <w:rsid w:val="000D4AD9"/>
    <w:rsid w:val="000D643A"/>
    <w:rsid w:val="000D697E"/>
    <w:rsid w:val="000D6BFE"/>
    <w:rsid w:val="000D7F36"/>
    <w:rsid w:val="000E00F0"/>
    <w:rsid w:val="000E0666"/>
    <w:rsid w:val="000E0D7C"/>
    <w:rsid w:val="000E0DD0"/>
    <w:rsid w:val="000E150E"/>
    <w:rsid w:val="000E1E2D"/>
    <w:rsid w:val="000E20D5"/>
    <w:rsid w:val="000E22CD"/>
    <w:rsid w:val="000E2466"/>
    <w:rsid w:val="000E2AE5"/>
    <w:rsid w:val="000E2EFD"/>
    <w:rsid w:val="000E3300"/>
    <w:rsid w:val="000E3351"/>
    <w:rsid w:val="000E391E"/>
    <w:rsid w:val="000E3CEC"/>
    <w:rsid w:val="000E4646"/>
    <w:rsid w:val="000E46EB"/>
    <w:rsid w:val="000E5C41"/>
    <w:rsid w:val="000E6009"/>
    <w:rsid w:val="000E6BB4"/>
    <w:rsid w:val="000E77CC"/>
    <w:rsid w:val="000E79B1"/>
    <w:rsid w:val="000E7C02"/>
    <w:rsid w:val="000E7DDD"/>
    <w:rsid w:val="000E7E6A"/>
    <w:rsid w:val="000E7F24"/>
    <w:rsid w:val="000F015B"/>
    <w:rsid w:val="000F01EF"/>
    <w:rsid w:val="000F05B2"/>
    <w:rsid w:val="000F07C0"/>
    <w:rsid w:val="000F0C87"/>
    <w:rsid w:val="000F1F07"/>
    <w:rsid w:val="000F2A07"/>
    <w:rsid w:val="000F2D8F"/>
    <w:rsid w:val="000F2F47"/>
    <w:rsid w:val="000F32FA"/>
    <w:rsid w:val="000F453E"/>
    <w:rsid w:val="000F4C53"/>
    <w:rsid w:val="000F5575"/>
    <w:rsid w:val="000F60A3"/>
    <w:rsid w:val="000F62A4"/>
    <w:rsid w:val="000F64BD"/>
    <w:rsid w:val="000F7AC6"/>
    <w:rsid w:val="000F7FC1"/>
    <w:rsid w:val="001005D2"/>
    <w:rsid w:val="00101E28"/>
    <w:rsid w:val="001028C2"/>
    <w:rsid w:val="0010314C"/>
    <w:rsid w:val="00103493"/>
    <w:rsid w:val="00103910"/>
    <w:rsid w:val="00103CF3"/>
    <w:rsid w:val="00103FE5"/>
    <w:rsid w:val="001043C5"/>
    <w:rsid w:val="00105AFE"/>
    <w:rsid w:val="00105C9E"/>
    <w:rsid w:val="00106155"/>
    <w:rsid w:val="0010616A"/>
    <w:rsid w:val="00107064"/>
    <w:rsid w:val="00110759"/>
    <w:rsid w:val="001108B2"/>
    <w:rsid w:val="00110E0E"/>
    <w:rsid w:val="00111148"/>
    <w:rsid w:val="00111964"/>
    <w:rsid w:val="00112289"/>
    <w:rsid w:val="001122B8"/>
    <w:rsid w:val="001129F8"/>
    <w:rsid w:val="00113364"/>
    <w:rsid w:val="00114944"/>
    <w:rsid w:val="00114A86"/>
    <w:rsid w:val="00114F60"/>
    <w:rsid w:val="0011620D"/>
    <w:rsid w:val="00116438"/>
    <w:rsid w:val="0011656F"/>
    <w:rsid w:val="00116606"/>
    <w:rsid w:val="00116872"/>
    <w:rsid w:val="00116B6E"/>
    <w:rsid w:val="00116CA1"/>
    <w:rsid w:val="00116F84"/>
    <w:rsid w:val="001175C0"/>
    <w:rsid w:val="00117F90"/>
    <w:rsid w:val="001201DE"/>
    <w:rsid w:val="00120438"/>
    <w:rsid w:val="00120589"/>
    <w:rsid w:val="00120ADB"/>
    <w:rsid w:val="00120AF2"/>
    <w:rsid w:val="00120D2C"/>
    <w:rsid w:val="00120D94"/>
    <w:rsid w:val="00120FEB"/>
    <w:rsid w:val="001218CC"/>
    <w:rsid w:val="00122ADB"/>
    <w:rsid w:val="00122EA7"/>
    <w:rsid w:val="00123A4A"/>
    <w:rsid w:val="001242BC"/>
    <w:rsid w:val="00124508"/>
    <w:rsid w:val="001245AE"/>
    <w:rsid w:val="0012542E"/>
    <w:rsid w:val="001256E4"/>
    <w:rsid w:val="0012576C"/>
    <w:rsid w:val="00125CA0"/>
    <w:rsid w:val="00126276"/>
    <w:rsid w:val="00126CF8"/>
    <w:rsid w:val="00126D78"/>
    <w:rsid w:val="0012703F"/>
    <w:rsid w:val="0012710E"/>
    <w:rsid w:val="001272A4"/>
    <w:rsid w:val="00127DA1"/>
    <w:rsid w:val="0013288C"/>
    <w:rsid w:val="00132E99"/>
    <w:rsid w:val="001330E2"/>
    <w:rsid w:val="001333C4"/>
    <w:rsid w:val="00134448"/>
    <w:rsid w:val="00134487"/>
    <w:rsid w:val="00134877"/>
    <w:rsid w:val="0013524A"/>
    <w:rsid w:val="001368EB"/>
    <w:rsid w:val="00136FF9"/>
    <w:rsid w:val="00137140"/>
    <w:rsid w:val="00137FE6"/>
    <w:rsid w:val="00141632"/>
    <w:rsid w:val="001418C6"/>
    <w:rsid w:val="00142AB8"/>
    <w:rsid w:val="00142E62"/>
    <w:rsid w:val="0014415C"/>
    <w:rsid w:val="001444B1"/>
    <w:rsid w:val="0014452F"/>
    <w:rsid w:val="00144667"/>
    <w:rsid w:val="00144672"/>
    <w:rsid w:val="001450AD"/>
    <w:rsid w:val="00145235"/>
    <w:rsid w:val="00145488"/>
    <w:rsid w:val="00145B91"/>
    <w:rsid w:val="00145BF9"/>
    <w:rsid w:val="00145C87"/>
    <w:rsid w:val="00145CE3"/>
    <w:rsid w:val="00146081"/>
    <w:rsid w:val="0014665C"/>
    <w:rsid w:val="00147069"/>
    <w:rsid w:val="0014715F"/>
    <w:rsid w:val="00147201"/>
    <w:rsid w:val="00147D27"/>
    <w:rsid w:val="00150048"/>
    <w:rsid w:val="00150804"/>
    <w:rsid w:val="00150B6B"/>
    <w:rsid w:val="0015166E"/>
    <w:rsid w:val="00151B4B"/>
    <w:rsid w:val="001520FE"/>
    <w:rsid w:val="0015213A"/>
    <w:rsid w:val="001524B1"/>
    <w:rsid w:val="00152951"/>
    <w:rsid w:val="00152F03"/>
    <w:rsid w:val="001534A9"/>
    <w:rsid w:val="001538EE"/>
    <w:rsid w:val="00154607"/>
    <w:rsid w:val="00154877"/>
    <w:rsid w:val="00154FD8"/>
    <w:rsid w:val="00155141"/>
    <w:rsid w:val="001554CC"/>
    <w:rsid w:val="001557C1"/>
    <w:rsid w:val="00155853"/>
    <w:rsid w:val="001564BA"/>
    <w:rsid w:val="00156FA3"/>
    <w:rsid w:val="00157DB2"/>
    <w:rsid w:val="0016065B"/>
    <w:rsid w:val="00160717"/>
    <w:rsid w:val="00160ECE"/>
    <w:rsid w:val="001619F2"/>
    <w:rsid w:val="00161B7D"/>
    <w:rsid w:val="00162679"/>
    <w:rsid w:val="0016275B"/>
    <w:rsid w:val="001643B6"/>
    <w:rsid w:val="001645C2"/>
    <w:rsid w:val="00165070"/>
    <w:rsid w:val="00166CA6"/>
    <w:rsid w:val="001674E6"/>
    <w:rsid w:val="00167B86"/>
    <w:rsid w:val="00170442"/>
    <w:rsid w:val="001712ED"/>
    <w:rsid w:val="00171AE9"/>
    <w:rsid w:val="00171DDF"/>
    <w:rsid w:val="00172A27"/>
    <w:rsid w:val="0017642E"/>
    <w:rsid w:val="00177293"/>
    <w:rsid w:val="00177566"/>
    <w:rsid w:val="00180121"/>
    <w:rsid w:val="00180CC6"/>
    <w:rsid w:val="001812E3"/>
    <w:rsid w:val="00182DC9"/>
    <w:rsid w:val="00183472"/>
    <w:rsid w:val="00183CC4"/>
    <w:rsid w:val="001840DF"/>
    <w:rsid w:val="00184579"/>
    <w:rsid w:val="0018472F"/>
    <w:rsid w:val="0018512E"/>
    <w:rsid w:val="001863E6"/>
    <w:rsid w:val="00186F0E"/>
    <w:rsid w:val="00186FA2"/>
    <w:rsid w:val="001875C5"/>
    <w:rsid w:val="00187690"/>
    <w:rsid w:val="001879E6"/>
    <w:rsid w:val="00187C6F"/>
    <w:rsid w:val="00187FF6"/>
    <w:rsid w:val="00190FE5"/>
    <w:rsid w:val="001913C0"/>
    <w:rsid w:val="00191DCF"/>
    <w:rsid w:val="00192222"/>
    <w:rsid w:val="00192935"/>
    <w:rsid w:val="00192D20"/>
    <w:rsid w:val="00192D34"/>
    <w:rsid w:val="00192EA0"/>
    <w:rsid w:val="00192FAB"/>
    <w:rsid w:val="00193810"/>
    <w:rsid w:val="00193A8E"/>
    <w:rsid w:val="001942DF"/>
    <w:rsid w:val="001953A7"/>
    <w:rsid w:val="00195F25"/>
    <w:rsid w:val="001963AC"/>
    <w:rsid w:val="00196706"/>
    <w:rsid w:val="001974EB"/>
    <w:rsid w:val="00197A91"/>
    <w:rsid w:val="00197E0B"/>
    <w:rsid w:val="001A0045"/>
    <w:rsid w:val="001A0109"/>
    <w:rsid w:val="001A0C2D"/>
    <w:rsid w:val="001A0F58"/>
    <w:rsid w:val="001A1CDA"/>
    <w:rsid w:val="001A1D6C"/>
    <w:rsid w:val="001A28F0"/>
    <w:rsid w:val="001A2D6A"/>
    <w:rsid w:val="001A374F"/>
    <w:rsid w:val="001A3FBD"/>
    <w:rsid w:val="001A4BC4"/>
    <w:rsid w:val="001A5D61"/>
    <w:rsid w:val="001A62A8"/>
    <w:rsid w:val="001A67C3"/>
    <w:rsid w:val="001A6D9F"/>
    <w:rsid w:val="001A765F"/>
    <w:rsid w:val="001B15D0"/>
    <w:rsid w:val="001B1807"/>
    <w:rsid w:val="001B20D7"/>
    <w:rsid w:val="001B25DD"/>
    <w:rsid w:val="001B287D"/>
    <w:rsid w:val="001B2A70"/>
    <w:rsid w:val="001B2C43"/>
    <w:rsid w:val="001B30BA"/>
    <w:rsid w:val="001B391C"/>
    <w:rsid w:val="001B394C"/>
    <w:rsid w:val="001B3F85"/>
    <w:rsid w:val="001B495D"/>
    <w:rsid w:val="001B51FB"/>
    <w:rsid w:val="001B53EC"/>
    <w:rsid w:val="001B5B35"/>
    <w:rsid w:val="001C1699"/>
    <w:rsid w:val="001C23F0"/>
    <w:rsid w:val="001C2B9B"/>
    <w:rsid w:val="001C316E"/>
    <w:rsid w:val="001C3A7D"/>
    <w:rsid w:val="001C3E1F"/>
    <w:rsid w:val="001C4622"/>
    <w:rsid w:val="001C5DDC"/>
    <w:rsid w:val="001C66D9"/>
    <w:rsid w:val="001C6939"/>
    <w:rsid w:val="001C7E39"/>
    <w:rsid w:val="001D1053"/>
    <w:rsid w:val="001D1BAC"/>
    <w:rsid w:val="001D2FE4"/>
    <w:rsid w:val="001D32D8"/>
    <w:rsid w:val="001D3661"/>
    <w:rsid w:val="001D3972"/>
    <w:rsid w:val="001D3C70"/>
    <w:rsid w:val="001D436B"/>
    <w:rsid w:val="001D4F10"/>
    <w:rsid w:val="001D5B3B"/>
    <w:rsid w:val="001D5FFA"/>
    <w:rsid w:val="001D72CD"/>
    <w:rsid w:val="001D7332"/>
    <w:rsid w:val="001D7850"/>
    <w:rsid w:val="001D7C16"/>
    <w:rsid w:val="001E0D4D"/>
    <w:rsid w:val="001E15E3"/>
    <w:rsid w:val="001E1EC4"/>
    <w:rsid w:val="001E2163"/>
    <w:rsid w:val="001E23D3"/>
    <w:rsid w:val="001E2F5B"/>
    <w:rsid w:val="001E34D9"/>
    <w:rsid w:val="001E3C45"/>
    <w:rsid w:val="001E46B5"/>
    <w:rsid w:val="001E487D"/>
    <w:rsid w:val="001E4BCD"/>
    <w:rsid w:val="001E58D9"/>
    <w:rsid w:val="001E5FE9"/>
    <w:rsid w:val="001E66B6"/>
    <w:rsid w:val="001E6D92"/>
    <w:rsid w:val="001E71A8"/>
    <w:rsid w:val="001E71BE"/>
    <w:rsid w:val="001E7C89"/>
    <w:rsid w:val="001E7F9C"/>
    <w:rsid w:val="001F003B"/>
    <w:rsid w:val="001F0323"/>
    <w:rsid w:val="001F0965"/>
    <w:rsid w:val="001F0B49"/>
    <w:rsid w:val="001F0EAF"/>
    <w:rsid w:val="001F1095"/>
    <w:rsid w:val="001F153C"/>
    <w:rsid w:val="001F1A31"/>
    <w:rsid w:val="001F1B50"/>
    <w:rsid w:val="001F3257"/>
    <w:rsid w:val="001F46A7"/>
    <w:rsid w:val="001F63F6"/>
    <w:rsid w:val="001F6A34"/>
    <w:rsid w:val="001F76DC"/>
    <w:rsid w:val="002002AD"/>
    <w:rsid w:val="0020061D"/>
    <w:rsid w:val="00200687"/>
    <w:rsid w:val="00201FEB"/>
    <w:rsid w:val="00202FFE"/>
    <w:rsid w:val="002033A6"/>
    <w:rsid w:val="00203581"/>
    <w:rsid w:val="00203BF3"/>
    <w:rsid w:val="00203CF4"/>
    <w:rsid w:val="002045F9"/>
    <w:rsid w:val="002048C2"/>
    <w:rsid w:val="00204C92"/>
    <w:rsid w:val="00204DC9"/>
    <w:rsid w:val="00205E57"/>
    <w:rsid w:val="0020611A"/>
    <w:rsid w:val="00206A62"/>
    <w:rsid w:val="00206E46"/>
    <w:rsid w:val="00206EFE"/>
    <w:rsid w:val="002071E5"/>
    <w:rsid w:val="00207228"/>
    <w:rsid w:val="00211821"/>
    <w:rsid w:val="00213875"/>
    <w:rsid w:val="00213A07"/>
    <w:rsid w:val="00214B88"/>
    <w:rsid w:val="00214CA2"/>
    <w:rsid w:val="00214F4F"/>
    <w:rsid w:val="00215095"/>
    <w:rsid w:val="002154F7"/>
    <w:rsid w:val="0021618C"/>
    <w:rsid w:val="00216EF7"/>
    <w:rsid w:val="0021756B"/>
    <w:rsid w:val="002176CB"/>
    <w:rsid w:val="00217799"/>
    <w:rsid w:val="002206B6"/>
    <w:rsid w:val="002222CC"/>
    <w:rsid w:val="00222ECE"/>
    <w:rsid w:val="0022329A"/>
    <w:rsid w:val="0022358B"/>
    <w:rsid w:val="002242DA"/>
    <w:rsid w:val="0022460B"/>
    <w:rsid w:val="002250F8"/>
    <w:rsid w:val="0022570B"/>
    <w:rsid w:val="00225856"/>
    <w:rsid w:val="002258A5"/>
    <w:rsid w:val="00225E00"/>
    <w:rsid w:val="00225F78"/>
    <w:rsid w:val="00226525"/>
    <w:rsid w:val="002265A4"/>
    <w:rsid w:val="00226E0E"/>
    <w:rsid w:val="00226E74"/>
    <w:rsid w:val="0022777D"/>
    <w:rsid w:val="00227EAF"/>
    <w:rsid w:val="00227FB9"/>
    <w:rsid w:val="00230F4E"/>
    <w:rsid w:val="002312DC"/>
    <w:rsid w:val="00231623"/>
    <w:rsid w:val="00231EB5"/>
    <w:rsid w:val="00232F1F"/>
    <w:rsid w:val="00233F3A"/>
    <w:rsid w:val="00234879"/>
    <w:rsid w:val="00234D33"/>
    <w:rsid w:val="002354BA"/>
    <w:rsid w:val="0023580A"/>
    <w:rsid w:val="00235B85"/>
    <w:rsid w:val="002361FE"/>
    <w:rsid w:val="00236A97"/>
    <w:rsid w:val="0023711F"/>
    <w:rsid w:val="002373DE"/>
    <w:rsid w:val="0023782D"/>
    <w:rsid w:val="0024016A"/>
    <w:rsid w:val="00240613"/>
    <w:rsid w:val="0024069D"/>
    <w:rsid w:val="0024114D"/>
    <w:rsid w:val="00241A72"/>
    <w:rsid w:val="0024311D"/>
    <w:rsid w:val="0024363B"/>
    <w:rsid w:val="002439DB"/>
    <w:rsid w:val="00243E1C"/>
    <w:rsid w:val="00244590"/>
    <w:rsid w:val="00245242"/>
    <w:rsid w:val="00245745"/>
    <w:rsid w:val="002462B0"/>
    <w:rsid w:val="00246B00"/>
    <w:rsid w:val="0025100B"/>
    <w:rsid w:val="00251249"/>
    <w:rsid w:val="00251804"/>
    <w:rsid w:val="00252734"/>
    <w:rsid w:val="00252BD3"/>
    <w:rsid w:val="002531DF"/>
    <w:rsid w:val="00253223"/>
    <w:rsid w:val="00253B81"/>
    <w:rsid w:val="00253FFC"/>
    <w:rsid w:val="00254B74"/>
    <w:rsid w:val="00254E85"/>
    <w:rsid w:val="00254F17"/>
    <w:rsid w:val="002554AD"/>
    <w:rsid w:val="002557DB"/>
    <w:rsid w:val="00255ED5"/>
    <w:rsid w:val="0025626A"/>
    <w:rsid w:val="00257122"/>
    <w:rsid w:val="00257C31"/>
    <w:rsid w:val="00260614"/>
    <w:rsid w:val="00261056"/>
    <w:rsid w:val="00261A3E"/>
    <w:rsid w:val="00261D12"/>
    <w:rsid w:val="00261FB2"/>
    <w:rsid w:val="002623FA"/>
    <w:rsid w:val="002624AA"/>
    <w:rsid w:val="00262B02"/>
    <w:rsid w:val="0026304B"/>
    <w:rsid w:val="0026452A"/>
    <w:rsid w:val="00264714"/>
    <w:rsid w:val="00264C67"/>
    <w:rsid w:val="00264C75"/>
    <w:rsid w:val="00265092"/>
    <w:rsid w:val="002653D0"/>
    <w:rsid w:val="002661D3"/>
    <w:rsid w:val="00266284"/>
    <w:rsid w:val="002677BF"/>
    <w:rsid w:val="00267B87"/>
    <w:rsid w:val="0027054D"/>
    <w:rsid w:val="002706B9"/>
    <w:rsid w:val="0027077A"/>
    <w:rsid w:val="0027187F"/>
    <w:rsid w:val="00273502"/>
    <w:rsid w:val="00276275"/>
    <w:rsid w:val="002763CB"/>
    <w:rsid w:val="0027749F"/>
    <w:rsid w:val="00280459"/>
    <w:rsid w:val="002807FC"/>
    <w:rsid w:val="00280998"/>
    <w:rsid w:val="00281A49"/>
    <w:rsid w:val="00281C8F"/>
    <w:rsid w:val="00282678"/>
    <w:rsid w:val="002827B1"/>
    <w:rsid w:val="002837DE"/>
    <w:rsid w:val="00284A81"/>
    <w:rsid w:val="00284D15"/>
    <w:rsid w:val="00284E2F"/>
    <w:rsid w:val="00284FD2"/>
    <w:rsid w:val="00285BC3"/>
    <w:rsid w:val="00285FB7"/>
    <w:rsid w:val="0028657D"/>
    <w:rsid w:val="00286BA5"/>
    <w:rsid w:val="00287517"/>
    <w:rsid w:val="00290AEE"/>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399"/>
    <w:rsid w:val="002A059C"/>
    <w:rsid w:val="002A0AE0"/>
    <w:rsid w:val="002A2E7B"/>
    <w:rsid w:val="002A3794"/>
    <w:rsid w:val="002A37D2"/>
    <w:rsid w:val="002A4521"/>
    <w:rsid w:val="002A455E"/>
    <w:rsid w:val="002A4A3E"/>
    <w:rsid w:val="002A4D16"/>
    <w:rsid w:val="002A5488"/>
    <w:rsid w:val="002A5509"/>
    <w:rsid w:val="002A689B"/>
    <w:rsid w:val="002A737E"/>
    <w:rsid w:val="002A74D5"/>
    <w:rsid w:val="002B02F9"/>
    <w:rsid w:val="002B0A7B"/>
    <w:rsid w:val="002B0B4B"/>
    <w:rsid w:val="002B1990"/>
    <w:rsid w:val="002B1DBA"/>
    <w:rsid w:val="002B2C66"/>
    <w:rsid w:val="002B3214"/>
    <w:rsid w:val="002B352F"/>
    <w:rsid w:val="002B3B3A"/>
    <w:rsid w:val="002B3F41"/>
    <w:rsid w:val="002B4623"/>
    <w:rsid w:val="002B4679"/>
    <w:rsid w:val="002B4A5B"/>
    <w:rsid w:val="002B4C4A"/>
    <w:rsid w:val="002B5306"/>
    <w:rsid w:val="002B5D70"/>
    <w:rsid w:val="002B5D72"/>
    <w:rsid w:val="002B5F02"/>
    <w:rsid w:val="002B665B"/>
    <w:rsid w:val="002B6ABD"/>
    <w:rsid w:val="002B6BB7"/>
    <w:rsid w:val="002B6FCE"/>
    <w:rsid w:val="002B70ED"/>
    <w:rsid w:val="002B7A29"/>
    <w:rsid w:val="002C08CE"/>
    <w:rsid w:val="002C12BE"/>
    <w:rsid w:val="002C17BD"/>
    <w:rsid w:val="002C17BF"/>
    <w:rsid w:val="002C1862"/>
    <w:rsid w:val="002C3367"/>
    <w:rsid w:val="002C3D8E"/>
    <w:rsid w:val="002C3E8C"/>
    <w:rsid w:val="002C3F28"/>
    <w:rsid w:val="002C417E"/>
    <w:rsid w:val="002C47ED"/>
    <w:rsid w:val="002C4805"/>
    <w:rsid w:val="002C4B69"/>
    <w:rsid w:val="002C4D5E"/>
    <w:rsid w:val="002C4F53"/>
    <w:rsid w:val="002C5615"/>
    <w:rsid w:val="002C668B"/>
    <w:rsid w:val="002D10CF"/>
    <w:rsid w:val="002D137E"/>
    <w:rsid w:val="002D15A4"/>
    <w:rsid w:val="002D1A3B"/>
    <w:rsid w:val="002D2058"/>
    <w:rsid w:val="002D222E"/>
    <w:rsid w:val="002D24D0"/>
    <w:rsid w:val="002D293F"/>
    <w:rsid w:val="002D30BA"/>
    <w:rsid w:val="002D37B1"/>
    <w:rsid w:val="002D3D84"/>
    <w:rsid w:val="002D43C0"/>
    <w:rsid w:val="002D4B66"/>
    <w:rsid w:val="002D4DEF"/>
    <w:rsid w:val="002D58F5"/>
    <w:rsid w:val="002D5A78"/>
    <w:rsid w:val="002D694D"/>
    <w:rsid w:val="002D6E8E"/>
    <w:rsid w:val="002D7088"/>
    <w:rsid w:val="002D780C"/>
    <w:rsid w:val="002E0044"/>
    <w:rsid w:val="002E0355"/>
    <w:rsid w:val="002E08D8"/>
    <w:rsid w:val="002E0B5F"/>
    <w:rsid w:val="002E1513"/>
    <w:rsid w:val="002E1B01"/>
    <w:rsid w:val="002E1BCE"/>
    <w:rsid w:val="002E1D29"/>
    <w:rsid w:val="002E267E"/>
    <w:rsid w:val="002E2B9D"/>
    <w:rsid w:val="002E3918"/>
    <w:rsid w:val="002E4273"/>
    <w:rsid w:val="002E591E"/>
    <w:rsid w:val="002E684A"/>
    <w:rsid w:val="002E68BA"/>
    <w:rsid w:val="002E7049"/>
    <w:rsid w:val="002E723C"/>
    <w:rsid w:val="002E7328"/>
    <w:rsid w:val="002F076F"/>
    <w:rsid w:val="002F2320"/>
    <w:rsid w:val="002F233C"/>
    <w:rsid w:val="002F27E2"/>
    <w:rsid w:val="002F2BA3"/>
    <w:rsid w:val="002F2BBC"/>
    <w:rsid w:val="002F3782"/>
    <w:rsid w:val="002F3FCD"/>
    <w:rsid w:val="002F550F"/>
    <w:rsid w:val="002F56DC"/>
    <w:rsid w:val="002F5740"/>
    <w:rsid w:val="002F5D2B"/>
    <w:rsid w:val="002F5F54"/>
    <w:rsid w:val="002F62D9"/>
    <w:rsid w:val="002F63D2"/>
    <w:rsid w:val="002F6415"/>
    <w:rsid w:val="002F64BF"/>
    <w:rsid w:val="002F71F2"/>
    <w:rsid w:val="00300902"/>
    <w:rsid w:val="00300C6E"/>
    <w:rsid w:val="0030290F"/>
    <w:rsid w:val="00302FFC"/>
    <w:rsid w:val="00303EBA"/>
    <w:rsid w:val="00303ED4"/>
    <w:rsid w:val="003047E6"/>
    <w:rsid w:val="003053DF"/>
    <w:rsid w:val="00305556"/>
    <w:rsid w:val="00306072"/>
    <w:rsid w:val="00306F3A"/>
    <w:rsid w:val="003073BF"/>
    <w:rsid w:val="0031022C"/>
    <w:rsid w:val="0031260B"/>
    <w:rsid w:val="00312DF9"/>
    <w:rsid w:val="003134F5"/>
    <w:rsid w:val="00313E04"/>
    <w:rsid w:val="00314156"/>
    <w:rsid w:val="00314968"/>
    <w:rsid w:val="00314AF9"/>
    <w:rsid w:val="00314F16"/>
    <w:rsid w:val="00315040"/>
    <w:rsid w:val="003150C6"/>
    <w:rsid w:val="0031535D"/>
    <w:rsid w:val="00315B16"/>
    <w:rsid w:val="00315C77"/>
    <w:rsid w:val="00316158"/>
    <w:rsid w:val="0031678A"/>
    <w:rsid w:val="00316848"/>
    <w:rsid w:val="00316E65"/>
    <w:rsid w:val="0032126B"/>
    <w:rsid w:val="00321F95"/>
    <w:rsid w:val="00322C10"/>
    <w:rsid w:val="00322C6E"/>
    <w:rsid w:val="00322D64"/>
    <w:rsid w:val="00323736"/>
    <w:rsid w:val="00324A68"/>
    <w:rsid w:val="00324F41"/>
    <w:rsid w:val="00325E18"/>
    <w:rsid w:val="00325EAF"/>
    <w:rsid w:val="00325F89"/>
    <w:rsid w:val="00325F8E"/>
    <w:rsid w:val="00326594"/>
    <w:rsid w:val="00326D73"/>
    <w:rsid w:val="00326DA8"/>
    <w:rsid w:val="00326E11"/>
    <w:rsid w:val="00327915"/>
    <w:rsid w:val="0033050E"/>
    <w:rsid w:val="00331232"/>
    <w:rsid w:val="00331BC6"/>
    <w:rsid w:val="003324CE"/>
    <w:rsid w:val="003327A4"/>
    <w:rsid w:val="00332DCE"/>
    <w:rsid w:val="003358DF"/>
    <w:rsid w:val="00335D08"/>
    <w:rsid w:val="00336103"/>
    <w:rsid w:val="00336412"/>
    <w:rsid w:val="003367CA"/>
    <w:rsid w:val="00336803"/>
    <w:rsid w:val="00336F51"/>
    <w:rsid w:val="0033766B"/>
    <w:rsid w:val="00337699"/>
    <w:rsid w:val="00337B7F"/>
    <w:rsid w:val="00340619"/>
    <w:rsid w:val="00340733"/>
    <w:rsid w:val="003408C4"/>
    <w:rsid w:val="0034182C"/>
    <w:rsid w:val="00341934"/>
    <w:rsid w:val="00341E4A"/>
    <w:rsid w:val="00342542"/>
    <w:rsid w:val="00342727"/>
    <w:rsid w:val="00342A01"/>
    <w:rsid w:val="00342E74"/>
    <w:rsid w:val="0034322E"/>
    <w:rsid w:val="00343480"/>
    <w:rsid w:val="00343B19"/>
    <w:rsid w:val="00343E11"/>
    <w:rsid w:val="00343EE2"/>
    <w:rsid w:val="00344839"/>
    <w:rsid w:val="003450C7"/>
    <w:rsid w:val="00346842"/>
    <w:rsid w:val="003476D1"/>
    <w:rsid w:val="00347A04"/>
    <w:rsid w:val="00347D69"/>
    <w:rsid w:val="0035022C"/>
    <w:rsid w:val="003503BE"/>
    <w:rsid w:val="00350F18"/>
    <w:rsid w:val="0035121A"/>
    <w:rsid w:val="00351B69"/>
    <w:rsid w:val="00351FA2"/>
    <w:rsid w:val="003523BB"/>
    <w:rsid w:val="00352A50"/>
    <w:rsid w:val="00353369"/>
    <w:rsid w:val="00353680"/>
    <w:rsid w:val="003538BA"/>
    <w:rsid w:val="0035455A"/>
    <w:rsid w:val="00355AE2"/>
    <w:rsid w:val="00355E4A"/>
    <w:rsid w:val="00355F48"/>
    <w:rsid w:val="00356DBF"/>
    <w:rsid w:val="00356FDC"/>
    <w:rsid w:val="0035717E"/>
    <w:rsid w:val="0036046C"/>
    <w:rsid w:val="00360C68"/>
    <w:rsid w:val="003614AF"/>
    <w:rsid w:val="00361AD5"/>
    <w:rsid w:val="003628BA"/>
    <w:rsid w:val="00362B48"/>
    <w:rsid w:val="00362FFC"/>
    <w:rsid w:val="003636EE"/>
    <w:rsid w:val="00363D45"/>
    <w:rsid w:val="00363FDF"/>
    <w:rsid w:val="00364728"/>
    <w:rsid w:val="003647F7"/>
    <w:rsid w:val="00364CD5"/>
    <w:rsid w:val="00365640"/>
    <w:rsid w:val="00365C61"/>
    <w:rsid w:val="00365D0B"/>
    <w:rsid w:val="00365FC7"/>
    <w:rsid w:val="00366541"/>
    <w:rsid w:val="003673CC"/>
    <w:rsid w:val="0036758B"/>
    <w:rsid w:val="0037028F"/>
    <w:rsid w:val="00371FB1"/>
    <w:rsid w:val="00373173"/>
    <w:rsid w:val="00373250"/>
    <w:rsid w:val="0037377E"/>
    <w:rsid w:val="00373916"/>
    <w:rsid w:val="00373AD1"/>
    <w:rsid w:val="00373DC0"/>
    <w:rsid w:val="00373EAF"/>
    <w:rsid w:val="00373FE4"/>
    <w:rsid w:val="00374264"/>
    <w:rsid w:val="003742E8"/>
    <w:rsid w:val="0037437D"/>
    <w:rsid w:val="00375407"/>
    <w:rsid w:val="00375852"/>
    <w:rsid w:val="0037598E"/>
    <w:rsid w:val="00375BA3"/>
    <w:rsid w:val="0037633E"/>
    <w:rsid w:val="00376ABD"/>
    <w:rsid w:val="00377F40"/>
    <w:rsid w:val="00380169"/>
    <w:rsid w:val="0038021C"/>
    <w:rsid w:val="003810A3"/>
    <w:rsid w:val="00381B0A"/>
    <w:rsid w:val="00384424"/>
    <w:rsid w:val="00384788"/>
    <w:rsid w:val="00386A1E"/>
    <w:rsid w:val="00386C72"/>
    <w:rsid w:val="00387383"/>
    <w:rsid w:val="0038739D"/>
    <w:rsid w:val="00387897"/>
    <w:rsid w:val="0039008E"/>
    <w:rsid w:val="0039081F"/>
    <w:rsid w:val="00390ACC"/>
    <w:rsid w:val="00390BEB"/>
    <w:rsid w:val="0039106B"/>
    <w:rsid w:val="00391186"/>
    <w:rsid w:val="003915EF"/>
    <w:rsid w:val="003919C0"/>
    <w:rsid w:val="00391CDC"/>
    <w:rsid w:val="00391D54"/>
    <w:rsid w:val="00392353"/>
    <w:rsid w:val="0039273B"/>
    <w:rsid w:val="00393597"/>
    <w:rsid w:val="003939D2"/>
    <w:rsid w:val="003943B6"/>
    <w:rsid w:val="00394DB6"/>
    <w:rsid w:val="00394DCF"/>
    <w:rsid w:val="00394FCC"/>
    <w:rsid w:val="003958B8"/>
    <w:rsid w:val="00395995"/>
    <w:rsid w:val="00396DE0"/>
    <w:rsid w:val="003978F0"/>
    <w:rsid w:val="003A00AA"/>
    <w:rsid w:val="003A0A6D"/>
    <w:rsid w:val="003A0EF7"/>
    <w:rsid w:val="003A10B7"/>
    <w:rsid w:val="003A1626"/>
    <w:rsid w:val="003A2137"/>
    <w:rsid w:val="003A28D5"/>
    <w:rsid w:val="003A29CC"/>
    <w:rsid w:val="003A29E5"/>
    <w:rsid w:val="003A2E6C"/>
    <w:rsid w:val="003A326A"/>
    <w:rsid w:val="003A32FD"/>
    <w:rsid w:val="003A3307"/>
    <w:rsid w:val="003A3B61"/>
    <w:rsid w:val="003A3BF4"/>
    <w:rsid w:val="003A3F95"/>
    <w:rsid w:val="003A4F50"/>
    <w:rsid w:val="003A5B09"/>
    <w:rsid w:val="003A5E51"/>
    <w:rsid w:val="003A6613"/>
    <w:rsid w:val="003A6708"/>
    <w:rsid w:val="003A6C21"/>
    <w:rsid w:val="003A6C77"/>
    <w:rsid w:val="003A6EF3"/>
    <w:rsid w:val="003A76CF"/>
    <w:rsid w:val="003A77AC"/>
    <w:rsid w:val="003B109F"/>
    <w:rsid w:val="003B1940"/>
    <w:rsid w:val="003B1C92"/>
    <w:rsid w:val="003B2B58"/>
    <w:rsid w:val="003B38BC"/>
    <w:rsid w:val="003B3D9F"/>
    <w:rsid w:val="003B4789"/>
    <w:rsid w:val="003B47A7"/>
    <w:rsid w:val="003B4FE5"/>
    <w:rsid w:val="003B5995"/>
    <w:rsid w:val="003B5AC1"/>
    <w:rsid w:val="003B69F3"/>
    <w:rsid w:val="003B6CAD"/>
    <w:rsid w:val="003C0110"/>
    <w:rsid w:val="003C0B0D"/>
    <w:rsid w:val="003C0B36"/>
    <w:rsid w:val="003C0D75"/>
    <w:rsid w:val="003C112E"/>
    <w:rsid w:val="003C2A4B"/>
    <w:rsid w:val="003C3CCE"/>
    <w:rsid w:val="003C441F"/>
    <w:rsid w:val="003C4875"/>
    <w:rsid w:val="003C4C0C"/>
    <w:rsid w:val="003C59BD"/>
    <w:rsid w:val="003C5B62"/>
    <w:rsid w:val="003C61F5"/>
    <w:rsid w:val="003C6B56"/>
    <w:rsid w:val="003C6D3F"/>
    <w:rsid w:val="003C7826"/>
    <w:rsid w:val="003D01D0"/>
    <w:rsid w:val="003D05FB"/>
    <w:rsid w:val="003D175C"/>
    <w:rsid w:val="003D1A9D"/>
    <w:rsid w:val="003D25D6"/>
    <w:rsid w:val="003D2EA5"/>
    <w:rsid w:val="003D32C8"/>
    <w:rsid w:val="003D3A0F"/>
    <w:rsid w:val="003D467F"/>
    <w:rsid w:val="003D4E26"/>
    <w:rsid w:val="003D4E5B"/>
    <w:rsid w:val="003D4F06"/>
    <w:rsid w:val="003D4F3B"/>
    <w:rsid w:val="003D5069"/>
    <w:rsid w:val="003D5580"/>
    <w:rsid w:val="003D59C4"/>
    <w:rsid w:val="003D5B1B"/>
    <w:rsid w:val="003D5E0A"/>
    <w:rsid w:val="003D5E45"/>
    <w:rsid w:val="003D6447"/>
    <w:rsid w:val="003D6992"/>
    <w:rsid w:val="003D6E93"/>
    <w:rsid w:val="003D6EAE"/>
    <w:rsid w:val="003D7128"/>
    <w:rsid w:val="003D7357"/>
    <w:rsid w:val="003D76C2"/>
    <w:rsid w:val="003D7F2C"/>
    <w:rsid w:val="003E145B"/>
    <w:rsid w:val="003E2153"/>
    <w:rsid w:val="003E216F"/>
    <w:rsid w:val="003E286D"/>
    <w:rsid w:val="003E2BBB"/>
    <w:rsid w:val="003E38C1"/>
    <w:rsid w:val="003E4054"/>
    <w:rsid w:val="003E42A7"/>
    <w:rsid w:val="003E5BB4"/>
    <w:rsid w:val="003E5DB4"/>
    <w:rsid w:val="003E5F0E"/>
    <w:rsid w:val="003E631E"/>
    <w:rsid w:val="003E6A2E"/>
    <w:rsid w:val="003E7A77"/>
    <w:rsid w:val="003F0966"/>
    <w:rsid w:val="003F0D3C"/>
    <w:rsid w:val="003F10C7"/>
    <w:rsid w:val="003F122E"/>
    <w:rsid w:val="003F16A7"/>
    <w:rsid w:val="003F1D74"/>
    <w:rsid w:val="003F2930"/>
    <w:rsid w:val="003F2E31"/>
    <w:rsid w:val="003F2F43"/>
    <w:rsid w:val="003F34DB"/>
    <w:rsid w:val="003F3B87"/>
    <w:rsid w:val="003F44BB"/>
    <w:rsid w:val="003F6175"/>
    <w:rsid w:val="003F6482"/>
    <w:rsid w:val="003F67FF"/>
    <w:rsid w:val="003F7228"/>
    <w:rsid w:val="003F77D4"/>
    <w:rsid w:val="00400094"/>
    <w:rsid w:val="00400836"/>
    <w:rsid w:val="00400E78"/>
    <w:rsid w:val="00402832"/>
    <w:rsid w:val="00402BF0"/>
    <w:rsid w:val="004032E4"/>
    <w:rsid w:val="0040357F"/>
    <w:rsid w:val="0040364A"/>
    <w:rsid w:val="00403AF7"/>
    <w:rsid w:val="004048AE"/>
    <w:rsid w:val="00404D76"/>
    <w:rsid w:val="004060C2"/>
    <w:rsid w:val="0040611C"/>
    <w:rsid w:val="00406140"/>
    <w:rsid w:val="00406282"/>
    <w:rsid w:val="0040643F"/>
    <w:rsid w:val="004065B8"/>
    <w:rsid w:val="00406B61"/>
    <w:rsid w:val="00407B21"/>
    <w:rsid w:val="00407B7C"/>
    <w:rsid w:val="00407D8B"/>
    <w:rsid w:val="00407E60"/>
    <w:rsid w:val="00410186"/>
    <w:rsid w:val="004104E5"/>
    <w:rsid w:val="0041086F"/>
    <w:rsid w:val="00410C04"/>
    <w:rsid w:val="00410CB9"/>
    <w:rsid w:val="0041109B"/>
    <w:rsid w:val="0041147C"/>
    <w:rsid w:val="00411B91"/>
    <w:rsid w:val="004122B0"/>
    <w:rsid w:val="00412CF8"/>
    <w:rsid w:val="004130DE"/>
    <w:rsid w:val="0041314E"/>
    <w:rsid w:val="00413210"/>
    <w:rsid w:val="0041341B"/>
    <w:rsid w:val="004138A4"/>
    <w:rsid w:val="00413DE3"/>
    <w:rsid w:val="00413E0F"/>
    <w:rsid w:val="004141AB"/>
    <w:rsid w:val="00414841"/>
    <w:rsid w:val="00414F50"/>
    <w:rsid w:val="004151C0"/>
    <w:rsid w:val="00415602"/>
    <w:rsid w:val="00415612"/>
    <w:rsid w:val="00415B3F"/>
    <w:rsid w:val="00415FD8"/>
    <w:rsid w:val="004168F0"/>
    <w:rsid w:val="00416B17"/>
    <w:rsid w:val="004177DC"/>
    <w:rsid w:val="00417D1E"/>
    <w:rsid w:val="00420E0F"/>
    <w:rsid w:val="00420E1D"/>
    <w:rsid w:val="00420F61"/>
    <w:rsid w:val="0042114C"/>
    <w:rsid w:val="004212B4"/>
    <w:rsid w:val="004218A7"/>
    <w:rsid w:val="004219FE"/>
    <w:rsid w:val="004226D5"/>
    <w:rsid w:val="00423DE3"/>
    <w:rsid w:val="00423E84"/>
    <w:rsid w:val="004246FC"/>
    <w:rsid w:val="004249AE"/>
    <w:rsid w:val="00424C65"/>
    <w:rsid w:val="004252B9"/>
    <w:rsid w:val="004253ED"/>
    <w:rsid w:val="00425409"/>
    <w:rsid w:val="0042587B"/>
    <w:rsid w:val="00425ACF"/>
    <w:rsid w:val="004261C8"/>
    <w:rsid w:val="00426A83"/>
    <w:rsid w:val="00427143"/>
    <w:rsid w:val="0042732C"/>
    <w:rsid w:val="004277D7"/>
    <w:rsid w:val="00427F23"/>
    <w:rsid w:val="00430163"/>
    <w:rsid w:val="00430AC8"/>
    <w:rsid w:val="00430D3F"/>
    <w:rsid w:val="00431057"/>
    <w:rsid w:val="00431F95"/>
    <w:rsid w:val="00431FAC"/>
    <w:rsid w:val="004325CA"/>
    <w:rsid w:val="00432B84"/>
    <w:rsid w:val="00432E75"/>
    <w:rsid w:val="004332B9"/>
    <w:rsid w:val="00433DFA"/>
    <w:rsid w:val="004348D2"/>
    <w:rsid w:val="00434CB6"/>
    <w:rsid w:val="0043557C"/>
    <w:rsid w:val="00436CB3"/>
    <w:rsid w:val="004372C9"/>
    <w:rsid w:val="004373AD"/>
    <w:rsid w:val="00437422"/>
    <w:rsid w:val="00437B09"/>
    <w:rsid w:val="004401EA"/>
    <w:rsid w:val="004408A8"/>
    <w:rsid w:val="00440ACA"/>
    <w:rsid w:val="004416E5"/>
    <w:rsid w:val="00441836"/>
    <w:rsid w:val="0044262F"/>
    <w:rsid w:val="00442895"/>
    <w:rsid w:val="00443B20"/>
    <w:rsid w:val="00443F26"/>
    <w:rsid w:val="004441F0"/>
    <w:rsid w:val="004445C5"/>
    <w:rsid w:val="00444AFE"/>
    <w:rsid w:val="00445289"/>
    <w:rsid w:val="00445C55"/>
    <w:rsid w:val="004469A5"/>
    <w:rsid w:val="00450014"/>
    <w:rsid w:val="00450186"/>
    <w:rsid w:val="00450889"/>
    <w:rsid w:val="00451325"/>
    <w:rsid w:val="00451F7D"/>
    <w:rsid w:val="00452158"/>
    <w:rsid w:val="00452357"/>
    <w:rsid w:val="00452C71"/>
    <w:rsid w:val="0045400E"/>
    <w:rsid w:val="0045439F"/>
    <w:rsid w:val="004545AB"/>
    <w:rsid w:val="00454813"/>
    <w:rsid w:val="00454C82"/>
    <w:rsid w:val="0045507A"/>
    <w:rsid w:val="004551C5"/>
    <w:rsid w:val="00456005"/>
    <w:rsid w:val="00456172"/>
    <w:rsid w:val="00456552"/>
    <w:rsid w:val="00460E5F"/>
    <w:rsid w:val="0046101F"/>
    <w:rsid w:val="00461E8C"/>
    <w:rsid w:val="0046202A"/>
    <w:rsid w:val="00462193"/>
    <w:rsid w:val="0046250E"/>
    <w:rsid w:val="0046365D"/>
    <w:rsid w:val="004650C9"/>
    <w:rsid w:val="00465653"/>
    <w:rsid w:val="00465A37"/>
    <w:rsid w:val="00466336"/>
    <w:rsid w:val="00466974"/>
    <w:rsid w:val="00467347"/>
    <w:rsid w:val="00467709"/>
    <w:rsid w:val="00470EB4"/>
    <w:rsid w:val="004720E1"/>
    <w:rsid w:val="0047216D"/>
    <w:rsid w:val="0047224E"/>
    <w:rsid w:val="00472966"/>
    <w:rsid w:val="00472B68"/>
    <w:rsid w:val="00473324"/>
    <w:rsid w:val="0047379F"/>
    <w:rsid w:val="00473BBA"/>
    <w:rsid w:val="00474A13"/>
    <w:rsid w:val="00474A7C"/>
    <w:rsid w:val="004754A8"/>
    <w:rsid w:val="00475563"/>
    <w:rsid w:val="0047599E"/>
    <w:rsid w:val="004761FB"/>
    <w:rsid w:val="004763ED"/>
    <w:rsid w:val="0047683B"/>
    <w:rsid w:val="004775CD"/>
    <w:rsid w:val="00477A16"/>
    <w:rsid w:val="00477D3C"/>
    <w:rsid w:val="0048072E"/>
    <w:rsid w:val="004819EB"/>
    <w:rsid w:val="0048248E"/>
    <w:rsid w:val="004835CD"/>
    <w:rsid w:val="004835E8"/>
    <w:rsid w:val="00483A94"/>
    <w:rsid w:val="00483E06"/>
    <w:rsid w:val="004840F9"/>
    <w:rsid w:val="00484AF8"/>
    <w:rsid w:val="0048524A"/>
    <w:rsid w:val="004869A3"/>
    <w:rsid w:val="00486E4F"/>
    <w:rsid w:val="004874FD"/>
    <w:rsid w:val="00487B78"/>
    <w:rsid w:val="004904E5"/>
    <w:rsid w:val="00490C58"/>
    <w:rsid w:val="004910C5"/>
    <w:rsid w:val="004910C6"/>
    <w:rsid w:val="00491475"/>
    <w:rsid w:val="00491B2F"/>
    <w:rsid w:val="00491F78"/>
    <w:rsid w:val="00492526"/>
    <w:rsid w:val="004928B0"/>
    <w:rsid w:val="00492CF5"/>
    <w:rsid w:val="004933A7"/>
    <w:rsid w:val="004935FF"/>
    <w:rsid w:val="00493C1E"/>
    <w:rsid w:val="004944EC"/>
    <w:rsid w:val="004947FE"/>
    <w:rsid w:val="004958CC"/>
    <w:rsid w:val="00495D6A"/>
    <w:rsid w:val="00495D78"/>
    <w:rsid w:val="004964B5"/>
    <w:rsid w:val="00496A4C"/>
    <w:rsid w:val="00497149"/>
    <w:rsid w:val="004976E7"/>
    <w:rsid w:val="004A038D"/>
    <w:rsid w:val="004A09E1"/>
    <w:rsid w:val="004A1366"/>
    <w:rsid w:val="004A14B8"/>
    <w:rsid w:val="004A17E9"/>
    <w:rsid w:val="004A20FC"/>
    <w:rsid w:val="004A2CAA"/>
    <w:rsid w:val="004A3435"/>
    <w:rsid w:val="004A48FD"/>
    <w:rsid w:val="004A5018"/>
    <w:rsid w:val="004A591F"/>
    <w:rsid w:val="004A64D3"/>
    <w:rsid w:val="004A747B"/>
    <w:rsid w:val="004A74AE"/>
    <w:rsid w:val="004B07DF"/>
    <w:rsid w:val="004B12D2"/>
    <w:rsid w:val="004B2A27"/>
    <w:rsid w:val="004B2FD3"/>
    <w:rsid w:val="004B32B2"/>
    <w:rsid w:val="004B3AB3"/>
    <w:rsid w:val="004B3CBA"/>
    <w:rsid w:val="004B3D94"/>
    <w:rsid w:val="004B5655"/>
    <w:rsid w:val="004B5AF4"/>
    <w:rsid w:val="004B6C42"/>
    <w:rsid w:val="004B6D31"/>
    <w:rsid w:val="004B7836"/>
    <w:rsid w:val="004C0E19"/>
    <w:rsid w:val="004C1B9C"/>
    <w:rsid w:val="004C1F76"/>
    <w:rsid w:val="004C2605"/>
    <w:rsid w:val="004C298D"/>
    <w:rsid w:val="004C327F"/>
    <w:rsid w:val="004C338C"/>
    <w:rsid w:val="004C3FF5"/>
    <w:rsid w:val="004C45A7"/>
    <w:rsid w:val="004C49A6"/>
    <w:rsid w:val="004C57E0"/>
    <w:rsid w:val="004C5D23"/>
    <w:rsid w:val="004C5F6D"/>
    <w:rsid w:val="004C604A"/>
    <w:rsid w:val="004C6197"/>
    <w:rsid w:val="004C7FE1"/>
    <w:rsid w:val="004D0793"/>
    <w:rsid w:val="004D194F"/>
    <w:rsid w:val="004D1A73"/>
    <w:rsid w:val="004D28DB"/>
    <w:rsid w:val="004D3E58"/>
    <w:rsid w:val="004D405F"/>
    <w:rsid w:val="004D4273"/>
    <w:rsid w:val="004D4943"/>
    <w:rsid w:val="004D5A4C"/>
    <w:rsid w:val="004D5F76"/>
    <w:rsid w:val="004D62ED"/>
    <w:rsid w:val="004D6340"/>
    <w:rsid w:val="004D6AD6"/>
    <w:rsid w:val="004D6C86"/>
    <w:rsid w:val="004D6D2E"/>
    <w:rsid w:val="004D703B"/>
    <w:rsid w:val="004D7B11"/>
    <w:rsid w:val="004E0474"/>
    <w:rsid w:val="004E1769"/>
    <w:rsid w:val="004E2449"/>
    <w:rsid w:val="004E2CF8"/>
    <w:rsid w:val="004E2F2C"/>
    <w:rsid w:val="004E35C3"/>
    <w:rsid w:val="004E3B7E"/>
    <w:rsid w:val="004E3F20"/>
    <w:rsid w:val="004E4008"/>
    <w:rsid w:val="004E4977"/>
    <w:rsid w:val="004E4FB9"/>
    <w:rsid w:val="004E5822"/>
    <w:rsid w:val="004E6B6F"/>
    <w:rsid w:val="004E6FB0"/>
    <w:rsid w:val="004E7AC3"/>
    <w:rsid w:val="004F0260"/>
    <w:rsid w:val="004F0A33"/>
    <w:rsid w:val="004F0DA1"/>
    <w:rsid w:val="004F10CB"/>
    <w:rsid w:val="004F1DBC"/>
    <w:rsid w:val="004F1FF5"/>
    <w:rsid w:val="004F219F"/>
    <w:rsid w:val="004F2739"/>
    <w:rsid w:val="004F2CAD"/>
    <w:rsid w:val="004F345D"/>
    <w:rsid w:val="004F3731"/>
    <w:rsid w:val="004F3A87"/>
    <w:rsid w:val="004F3C90"/>
    <w:rsid w:val="004F3CAC"/>
    <w:rsid w:val="004F4C90"/>
    <w:rsid w:val="004F53DC"/>
    <w:rsid w:val="004F5400"/>
    <w:rsid w:val="004F54ED"/>
    <w:rsid w:val="004F63E7"/>
    <w:rsid w:val="004F63FC"/>
    <w:rsid w:val="004F6A92"/>
    <w:rsid w:val="004F6AF1"/>
    <w:rsid w:val="004F764B"/>
    <w:rsid w:val="004F7854"/>
    <w:rsid w:val="004F79C8"/>
    <w:rsid w:val="004F7DFC"/>
    <w:rsid w:val="004F7FE5"/>
    <w:rsid w:val="005004A1"/>
    <w:rsid w:val="005016E6"/>
    <w:rsid w:val="00502054"/>
    <w:rsid w:val="005021A8"/>
    <w:rsid w:val="005023DD"/>
    <w:rsid w:val="0050372D"/>
    <w:rsid w:val="00503762"/>
    <w:rsid w:val="00503F8C"/>
    <w:rsid w:val="0050407B"/>
    <w:rsid w:val="0050412A"/>
    <w:rsid w:val="005054F6"/>
    <w:rsid w:val="00506599"/>
    <w:rsid w:val="0050678E"/>
    <w:rsid w:val="00506E22"/>
    <w:rsid w:val="005071D8"/>
    <w:rsid w:val="005077EA"/>
    <w:rsid w:val="005109B8"/>
    <w:rsid w:val="00510A1D"/>
    <w:rsid w:val="00510BF6"/>
    <w:rsid w:val="00510D1A"/>
    <w:rsid w:val="00510D36"/>
    <w:rsid w:val="00510FD8"/>
    <w:rsid w:val="00511654"/>
    <w:rsid w:val="005117A5"/>
    <w:rsid w:val="00511FAE"/>
    <w:rsid w:val="00512107"/>
    <w:rsid w:val="00512340"/>
    <w:rsid w:val="0051291E"/>
    <w:rsid w:val="00512BFD"/>
    <w:rsid w:val="00512F2B"/>
    <w:rsid w:val="00513E80"/>
    <w:rsid w:val="0051463F"/>
    <w:rsid w:val="00515B59"/>
    <w:rsid w:val="00515BC1"/>
    <w:rsid w:val="00515BFA"/>
    <w:rsid w:val="00515E12"/>
    <w:rsid w:val="00515E8E"/>
    <w:rsid w:val="00516362"/>
    <w:rsid w:val="005168CF"/>
    <w:rsid w:val="00516A90"/>
    <w:rsid w:val="0051718B"/>
    <w:rsid w:val="0051762E"/>
    <w:rsid w:val="00517B60"/>
    <w:rsid w:val="00517BE3"/>
    <w:rsid w:val="00520551"/>
    <w:rsid w:val="0052202E"/>
    <w:rsid w:val="00522C8F"/>
    <w:rsid w:val="00522D1D"/>
    <w:rsid w:val="0052357C"/>
    <w:rsid w:val="005237B7"/>
    <w:rsid w:val="00523A2A"/>
    <w:rsid w:val="00525650"/>
    <w:rsid w:val="00525D6B"/>
    <w:rsid w:val="00525F9A"/>
    <w:rsid w:val="005266A5"/>
    <w:rsid w:val="00526814"/>
    <w:rsid w:val="00526F3E"/>
    <w:rsid w:val="00527708"/>
    <w:rsid w:val="0052770D"/>
    <w:rsid w:val="00527D89"/>
    <w:rsid w:val="00530024"/>
    <w:rsid w:val="005300CD"/>
    <w:rsid w:val="00530B5D"/>
    <w:rsid w:val="00530DCF"/>
    <w:rsid w:val="00530EC1"/>
    <w:rsid w:val="00531EE8"/>
    <w:rsid w:val="00532698"/>
    <w:rsid w:val="0053295D"/>
    <w:rsid w:val="00533E22"/>
    <w:rsid w:val="0053429E"/>
    <w:rsid w:val="0053477F"/>
    <w:rsid w:val="00534863"/>
    <w:rsid w:val="00535847"/>
    <w:rsid w:val="00536A7F"/>
    <w:rsid w:val="0053790E"/>
    <w:rsid w:val="00537995"/>
    <w:rsid w:val="00540F0E"/>
    <w:rsid w:val="005410D8"/>
    <w:rsid w:val="00541C9B"/>
    <w:rsid w:val="00541D5C"/>
    <w:rsid w:val="00544162"/>
    <w:rsid w:val="0054444F"/>
    <w:rsid w:val="005457D6"/>
    <w:rsid w:val="00546B77"/>
    <w:rsid w:val="00546F3A"/>
    <w:rsid w:val="00547396"/>
    <w:rsid w:val="00547DE9"/>
    <w:rsid w:val="00547E69"/>
    <w:rsid w:val="0055000B"/>
    <w:rsid w:val="00550233"/>
    <w:rsid w:val="00550392"/>
    <w:rsid w:val="00550499"/>
    <w:rsid w:val="00551AE9"/>
    <w:rsid w:val="00551B92"/>
    <w:rsid w:val="00552233"/>
    <w:rsid w:val="005528D3"/>
    <w:rsid w:val="005533E7"/>
    <w:rsid w:val="00553534"/>
    <w:rsid w:val="005537AF"/>
    <w:rsid w:val="00553EFB"/>
    <w:rsid w:val="00554B20"/>
    <w:rsid w:val="00555688"/>
    <w:rsid w:val="005557B7"/>
    <w:rsid w:val="00555C32"/>
    <w:rsid w:val="00556178"/>
    <w:rsid w:val="005563D0"/>
    <w:rsid w:val="00556C64"/>
    <w:rsid w:val="00556D7A"/>
    <w:rsid w:val="00557462"/>
    <w:rsid w:val="00557C8D"/>
    <w:rsid w:val="00557F11"/>
    <w:rsid w:val="00557F97"/>
    <w:rsid w:val="005600B7"/>
    <w:rsid w:val="005602B7"/>
    <w:rsid w:val="00560492"/>
    <w:rsid w:val="005606B4"/>
    <w:rsid w:val="00560C59"/>
    <w:rsid w:val="005613A8"/>
    <w:rsid w:val="005618F1"/>
    <w:rsid w:val="00562431"/>
    <w:rsid w:val="005625AC"/>
    <w:rsid w:val="00562765"/>
    <w:rsid w:val="0056286D"/>
    <w:rsid w:val="00562A56"/>
    <w:rsid w:val="00563725"/>
    <w:rsid w:val="0056407A"/>
    <w:rsid w:val="00564526"/>
    <w:rsid w:val="00564B0D"/>
    <w:rsid w:val="00564D0B"/>
    <w:rsid w:val="00565CA6"/>
    <w:rsid w:val="00566ABC"/>
    <w:rsid w:val="00566F3E"/>
    <w:rsid w:val="00567E1E"/>
    <w:rsid w:val="0057052E"/>
    <w:rsid w:val="005719AB"/>
    <w:rsid w:val="00571A74"/>
    <w:rsid w:val="005735F7"/>
    <w:rsid w:val="0057431B"/>
    <w:rsid w:val="005746CB"/>
    <w:rsid w:val="005776E0"/>
    <w:rsid w:val="00580250"/>
    <w:rsid w:val="005803BD"/>
    <w:rsid w:val="00580415"/>
    <w:rsid w:val="00581A49"/>
    <w:rsid w:val="0058246B"/>
    <w:rsid w:val="005827C1"/>
    <w:rsid w:val="005828EA"/>
    <w:rsid w:val="0058372F"/>
    <w:rsid w:val="00583A0B"/>
    <w:rsid w:val="00583B52"/>
    <w:rsid w:val="0058422B"/>
    <w:rsid w:val="005842C5"/>
    <w:rsid w:val="00584949"/>
    <w:rsid w:val="005853D7"/>
    <w:rsid w:val="00585B04"/>
    <w:rsid w:val="00586524"/>
    <w:rsid w:val="00586AD9"/>
    <w:rsid w:val="00587C1A"/>
    <w:rsid w:val="005902A7"/>
    <w:rsid w:val="005909D3"/>
    <w:rsid w:val="00591429"/>
    <w:rsid w:val="00591449"/>
    <w:rsid w:val="00591F38"/>
    <w:rsid w:val="00592747"/>
    <w:rsid w:val="00593651"/>
    <w:rsid w:val="0059371C"/>
    <w:rsid w:val="005941A2"/>
    <w:rsid w:val="00594B5E"/>
    <w:rsid w:val="005957BC"/>
    <w:rsid w:val="005965D3"/>
    <w:rsid w:val="00596AF2"/>
    <w:rsid w:val="00596D44"/>
    <w:rsid w:val="00596FF5"/>
    <w:rsid w:val="00597102"/>
    <w:rsid w:val="0059716A"/>
    <w:rsid w:val="005974F8"/>
    <w:rsid w:val="005979B9"/>
    <w:rsid w:val="00597D9B"/>
    <w:rsid w:val="005A1D1D"/>
    <w:rsid w:val="005A2DB0"/>
    <w:rsid w:val="005A305E"/>
    <w:rsid w:val="005A37C8"/>
    <w:rsid w:val="005A3E00"/>
    <w:rsid w:val="005A3ED6"/>
    <w:rsid w:val="005A6909"/>
    <w:rsid w:val="005A6A21"/>
    <w:rsid w:val="005A6D09"/>
    <w:rsid w:val="005A7A7D"/>
    <w:rsid w:val="005A7EE0"/>
    <w:rsid w:val="005B0DC2"/>
    <w:rsid w:val="005B0F4A"/>
    <w:rsid w:val="005B1684"/>
    <w:rsid w:val="005B1C71"/>
    <w:rsid w:val="005B2D38"/>
    <w:rsid w:val="005B2F75"/>
    <w:rsid w:val="005B3208"/>
    <w:rsid w:val="005B4121"/>
    <w:rsid w:val="005B41C0"/>
    <w:rsid w:val="005B43A0"/>
    <w:rsid w:val="005B46A7"/>
    <w:rsid w:val="005B47EC"/>
    <w:rsid w:val="005B48BC"/>
    <w:rsid w:val="005B48E3"/>
    <w:rsid w:val="005B5E6C"/>
    <w:rsid w:val="005B63E2"/>
    <w:rsid w:val="005B65CA"/>
    <w:rsid w:val="005B6DC6"/>
    <w:rsid w:val="005B7B23"/>
    <w:rsid w:val="005C0E51"/>
    <w:rsid w:val="005C10B8"/>
    <w:rsid w:val="005C1E49"/>
    <w:rsid w:val="005C2485"/>
    <w:rsid w:val="005C2AF7"/>
    <w:rsid w:val="005C2E59"/>
    <w:rsid w:val="005C32B5"/>
    <w:rsid w:val="005C387A"/>
    <w:rsid w:val="005C45A4"/>
    <w:rsid w:val="005C4C49"/>
    <w:rsid w:val="005C5454"/>
    <w:rsid w:val="005C5B70"/>
    <w:rsid w:val="005C6A95"/>
    <w:rsid w:val="005C6D8A"/>
    <w:rsid w:val="005D0C57"/>
    <w:rsid w:val="005D0E2E"/>
    <w:rsid w:val="005D0E7A"/>
    <w:rsid w:val="005D1725"/>
    <w:rsid w:val="005D2590"/>
    <w:rsid w:val="005D25F2"/>
    <w:rsid w:val="005D26F7"/>
    <w:rsid w:val="005D2748"/>
    <w:rsid w:val="005D3128"/>
    <w:rsid w:val="005D3854"/>
    <w:rsid w:val="005D3A3D"/>
    <w:rsid w:val="005D3BB0"/>
    <w:rsid w:val="005D3C64"/>
    <w:rsid w:val="005D3F0B"/>
    <w:rsid w:val="005D43BF"/>
    <w:rsid w:val="005D4417"/>
    <w:rsid w:val="005D456F"/>
    <w:rsid w:val="005D4B7D"/>
    <w:rsid w:val="005D5B47"/>
    <w:rsid w:val="005D61C2"/>
    <w:rsid w:val="005D673C"/>
    <w:rsid w:val="005D6C7E"/>
    <w:rsid w:val="005D6C91"/>
    <w:rsid w:val="005D75D9"/>
    <w:rsid w:val="005D78C3"/>
    <w:rsid w:val="005E1287"/>
    <w:rsid w:val="005E16D9"/>
    <w:rsid w:val="005E1901"/>
    <w:rsid w:val="005E1D74"/>
    <w:rsid w:val="005E1F5E"/>
    <w:rsid w:val="005E2DE2"/>
    <w:rsid w:val="005E3FBD"/>
    <w:rsid w:val="005E41CF"/>
    <w:rsid w:val="005E4884"/>
    <w:rsid w:val="005E4D69"/>
    <w:rsid w:val="005E59A4"/>
    <w:rsid w:val="005E631A"/>
    <w:rsid w:val="005E7812"/>
    <w:rsid w:val="005F0231"/>
    <w:rsid w:val="005F0635"/>
    <w:rsid w:val="005F0E1A"/>
    <w:rsid w:val="005F1220"/>
    <w:rsid w:val="005F16DF"/>
    <w:rsid w:val="005F17AD"/>
    <w:rsid w:val="005F1C08"/>
    <w:rsid w:val="005F2554"/>
    <w:rsid w:val="005F3796"/>
    <w:rsid w:val="005F4387"/>
    <w:rsid w:val="005F4680"/>
    <w:rsid w:val="005F51CE"/>
    <w:rsid w:val="005F6F9D"/>
    <w:rsid w:val="005F7067"/>
    <w:rsid w:val="005F7A79"/>
    <w:rsid w:val="006010F5"/>
    <w:rsid w:val="00601F50"/>
    <w:rsid w:val="006025E5"/>
    <w:rsid w:val="0060294C"/>
    <w:rsid w:val="006029BD"/>
    <w:rsid w:val="00602D65"/>
    <w:rsid w:val="00603078"/>
    <w:rsid w:val="0060321E"/>
    <w:rsid w:val="006034B1"/>
    <w:rsid w:val="00603688"/>
    <w:rsid w:val="00603CED"/>
    <w:rsid w:val="00603F00"/>
    <w:rsid w:val="006044E9"/>
    <w:rsid w:val="00605005"/>
    <w:rsid w:val="006067C7"/>
    <w:rsid w:val="0060689D"/>
    <w:rsid w:val="00606BEB"/>
    <w:rsid w:val="0060730C"/>
    <w:rsid w:val="00607545"/>
    <w:rsid w:val="006075EB"/>
    <w:rsid w:val="00607A07"/>
    <w:rsid w:val="006119CC"/>
    <w:rsid w:val="00611A05"/>
    <w:rsid w:val="006123C3"/>
    <w:rsid w:val="00612453"/>
    <w:rsid w:val="00612811"/>
    <w:rsid w:val="006128FB"/>
    <w:rsid w:val="00612FC9"/>
    <w:rsid w:val="00613A08"/>
    <w:rsid w:val="00613AE9"/>
    <w:rsid w:val="00614777"/>
    <w:rsid w:val="006162B6"/>
    <w:rsid w:val="00616E43"/>
    <w:rsid w:val="006172CE"/>
    <w:rsid w:val="0061765B"/>
    <w:rsid w:val="00620151"/>
    <w:rsid w:val="006204B4"/>
    <w:rsid w:val="006204E4"/>
    <w:rsid w:val="006205AB"/>
    <w:rsid w:val="00620675"/>
    <w:rsid w:val="006208A2"/>
    <w:rsid w:val="00620902"/>
    <w:rsid w:val="00620B0E"/>
    <w:rsid w:val="006211D1"/>
    <w:rsid w:val="0062122E"/>
    <w:rsid w:val="00621A40"/>
    <w:rsid w:val="00621BE6"/>
    <w:rsid w:val="00623260"/>
    <w:rsid w:val="0062332A"/>
    <w:rsid w:val="00623707"/>
    <w:rsid w:val="0062382F"/>
    <w:rsid w:val="006239EF"/>
    <w:rsid w:val="00623E4F"/>
    <w:rsid w:val="006248E6"/>
    <w:rsid w:val="006250D5"/>
    <w:rsid w:val="006253FE"/>
    <w:rsid w:val="0062574F"/>
    <w:rsid w:val="00625821"/>
    <w:rsid w:val="00625C14"/>
    <w:rsid w:val="00626103"/>
    <w:rsid w:val="00626550"/>
    <w:rsid w:val="0062749C"/>
    <w:rsid w:val="0062769F"/>
    <w:rsid w:val="00627D63"/>
    <w:rsid w:val="00627EE6"/>
    <w:rsid w:val="006300A2"/>
    <w:rsid w:val="00630427"/>
    <w:rsid w:val="006304A7"/>
    <w:rsid w:val="00631481"/>
    <w:rsid w:val="006315EA"/>
    <w:rsid w:val="00631885"/>
    <w:rsid w:val="00631DC3"/>
    <w:rsid w:val="006336C2"/>
    <w:rsid w:val="00633701"/>
    <w:rsid w:val="00633708"/>
    <w:rsid w:val="00633885"/>
    <w:rsid w:val="006341C0"/>
    <w:rsid w:val="00634223"/>
    <w:rsid w:val="0063518D"/>
    <w:rsid w:val="006351A0"/>
    <w:rsid w:val="006352E6"/>
    <w:rsid w:val="00635776"/>
    <w:rsid w:val="0063588D"/>
    <w:rsid w:val="00635B79"/>
    <w:rsid w:val="00636500"/>
    <w:rsid w:val="00636998"/>
    <w:rsid w:val="00636DE6"/>
    <w:rsid w:val="00636E1E"/>
    <w:rsid w:val="00640358"/>
    <w:rsid w:val="006406D8"/>
    <w:rsid w:val="00641C19"/>
    <w:rsid w:val="00643ABD"/>
    <w:rsid w:val="006441EF"/>
    <w:rsid w:val="00644987"/>
    <w:rsid w:val="00644A08"/>
    <w:rsid w:val="00644FE3"/>
    <w:rsid w:val="0064707E"/>
    <w:rsid w:val="0064725A"/>
    <w:rsid w:val="00650F33"/>
    <w:rsid w:val="00651485"/>
    <w:rsid w:val="00651B3E"/>
    <w:rsid w:val="00652634"/>
    <w:rsid w:val="00652B5E"/>
    <w:rsid w:val="00653479"/>
    <w:rsid w:val="006535DB"/>
    <w:rsid w:val="0065396A"/>
    <w:rsid w:val="0065403D"/>
    <w:rsid w:val="00654235"/>
    <w:rsid w:val="006549F5"/>
    <w:rsid w:val="00654FBC"/>
    <w:rsid w:val="006558F3"/>
    <w:rsid w:val="00655B84"/>
    <w:rsid w:val="00655C73"/>
    <w:rsid w:val="00657913"/>
    <w:rsid w:val="0065791E"/>
    <w:rsid w:val="00657B0E"/>
    <w:rsid w:val="00661087"/>
    <w:rsid w:val="0066158B"/>
    <w:rsid w:val="006618FA"/>
    <w:rsid w:val="00661E40"/>
    <w:rsid w:val="00662078"/>
    <w:rsid w:val="0066219E"/>
    <w:rsid w:val="006627CC"/>
    <w:rsid w:val="00662FCF"/>
    <w:rsid w:val="00663E23"/>
    <w:rsid w:val="0066414A"/>
    <w:rsid w:val="00664249"/>
    <w:rsid w:val="006642D8"/>
    <w:rsid w:val="00664A02"/>
    <w:rsid w:val="00664BA3"/>
    <w:rsid w:val="00664E33"/>
    <w:rsid w:val="00664F8E"/>
    <w:rsid w:val="00665C05"/>
    <w:rsid w:val="00670026"/>
    <w:rsid w:val="006704E8"/>
    <w:rsid w:val="00671E20"/>
    <w:rsid w:val="00672217"/>
    <w:rsid w:val="006723F1"/>
    <w:rsid w:val="0067252B"/>
    <w:rsid w:val="00672C24"/>
    <w:rsid w:val="00672C5C"/>
    <w:rsid w:val="00672F10"/>
    <w:rsid w:val="00672F66"/>
    <w:rsid w:val="0067430B"/>
    <w:rsid w:val="006743ED"/>
    <w:rsid w:val="0067466D"/>
    <w:rsid w:val="006748D3"/>
    <w:rsid w:val="00674B97"/>
    <w:rsid w:val="00675324"/>
    <w:rsid w:val="00675FE6"/>
    <w:rsid w:val="0067689F"/>
    <w:rsid w:val="006768EE"/>
    <w:rsid w:val="00676CF8"/>
    <w:rsid w:val="00676F15"/>
    <w:rsid w:val="006777FA"/>
    <w:rsid w:val="00677AC4"/>
    <w:rsid w:val="00677BD6"/>
    <w:rsid w:val="00677C9E"/>
    <w:rsid w:val="00680078"/>
    <w:rsid w:val="006801C5"/>
    <w:rsid w:val="00680649"/>
    <w:rsid w:val="00682A73"/>
    <w:rsid w:val="00682E2A"/>
    <w:rsid w:val="0068347C"/>
    <w:rsid w:val="006835C4"/>
    <w:rsid w:val="00683761"/>
    <w:rsid w:val="00683938"/>
    <w:rsid w:val="006847F3"/>
    <w:rsid w:val="00684C47"/>
    <w:rsid w:val="00685074"/>
    <w:rsid w:val="0068583C"/>
    <w:rsid w:val="00685F29"/>
    <w:rsid w:val="00686200"/>
    <w:rsid w:val="00686666"/>
    <w:rsid w:val="00690D2D"/>
    <w:rsid w:val="00691265"/>
    <w:rsid w:val="00692A28"/>
    <w:rsid w:val="00692C08"/>
    <w:rsid w:val="00693012"/>
    <w:rsid w:val="0069413E"/>
    <w:rsid w:val="00694280"/>
    <w:rsid w:val="00694BBC"/>
    <w:rsid w:val="006950E0"/>
    <w:rsid w:val="0069523B"/>
    <w:rsid w:val="006952B2"/>
    <w:rsid w:val="00695B3B"/>
    <w:rsid w:val="0069687A"/>
    <w:rsid w:val="0069728D"/>
    <w:rsid w:val="0069732C"/>
    <w:rsid w:val="0069742D"/>
    <w:rsid w:val="00697AD5"/>
    <w:rsid w:val="006A00C7"/>
    <w:rsid w:val="006A1020"/>
    <w:rsid w:val="006A185F"/>
    <w:rsid w:val="006A1A84"/>
    <w:rsid w:val="006A1D7D"/>
    <w:rsid w:val="006A26B6"/>
    <w:rsid w:val="006A2E80"/>
    <w:rsid w:val="006A2EF5"/>
    <w:rsid w:val="006A31B1"/>
    <w:rsid w:val="006A3A2A"/>
    <w:rsid w:val="006A4600"/>
    <w:rsid w:val="006A5983"/>
    <w:rsid w:val="006A5C62"/>
    <w:rsid w:val="006A5DE5"/>
    <w:rsid w:val="006B0179"/>
    <w:rsid w:val="006B0598"/>
    <w:rsid w:val="006B081A"/>
    <w:rsid w:val="006B0C5D"/>
    <w:rsid w:val="006B1DAD"/>
    <w:rsid w:val="006B2853"/>
    <w:rsid w:val="006B316C"/>
    <w:rsid w:val="006B395F"/>
    <w:rsid w:val="006B3F8A"/>
    <w:rsid w:val="006B41BF"/>
    <w:rsid w:val="006B5317"/>
    <w:rsid w:val="006B5421"/>
    <w:rsid w:val="006B5F1A"/>
    <w:rsid w:val="006B5F83"/>
    <w:rsid w:val="006B6252"/>
    <w:rsid w:val="006B63F9"/>
    <w:rsid w:val="006B6492"/>
    <w:rsid w:val="006B6787"/>
    <w:rsid w:val="006B782C"/>
    <w:rsid w:val="006B7A07"/>
    <w:rsid w:val="006B7A6A"/>
    <w:rsid w:val="006C0833"/>
    <w:rsid w:val="006C0B18"/>
    <w:rsid w:val="006C13C3"/>
    <w:rsid w:val="006C177A"/>
    <w:rsid w:val="006C1843"/>
    <w:rsid w:val="006C1DB6"/>
    <w:rsid w:val="006C214A"/>
    <w:rsid w:val="006C348C"/>
    <w:rsid w:val="006C3CD0"/>
    <w:rsid w:val="006C3EFA"/>
    <w:rsid w:val="006C3FC7"/>
    <w:rsid w:val="006C47D6"/>
    <w:rsid w:val="006C4B17"/>
    <w:rsid w:val="006C501B"/>
    <w:rsid w:val="006C557B"/>
    <w:rsid w:val="006C5729"/>
    <w:rsid w:val="006C5EDA"/>
    <w:rsid w:val="006C6705"/>
    <w:rsid w:val="006C6752"/>
    <w:rsid w:val="006C691C"/>
    <w:rsid w:val="006C6FCC"/>
    <w:rsid w:val="006D03BA"/>
    <w:rsid w:val="006D0581"/>
    <w:rsid w:val="006D06E3"/>
    <w:rsid w:val="006D0B24"/>
    <w:rsid w:val="006D11C7"/>
    <w:rsid w:val="006D134C"/>
    <w:rsid w:val="006D13F0"/>
    <w:rsid w:val="006D1E2D"/>
    <w:rsid w:val="006D221D"/>
    <w:rsid w:val="006D2A10"/>
    <w:rsid w:val="006D2A57"/>
    <w:rsid w:val="006D32E6"/>
    <w:rsid w:val="006D3945"/>
    <w:rsid w:val="006D39F8"/>
    <w:rsid w:val="006D3A44"/>
    <w:rsid w:val="006D3E35"/>
    <w:rsid w:val="006D4BA3"/>
    <w:rsid w:val="006D4C56"/>
    <w:rsid w:val="006D4EE5"/>
    <w:rsid w:val="006D4F64"/>
    <w:rsid w:val="006D4FCF"/>
    <w:rsid w:val="006D54C4"/>
    <w:rsid w:val="006D5573"/>
    <w:rsid w:val="006D594F"/>
    <w:rsid w:val="006D61AD"/>
    <w:rsid w:val="006D7BB9"/>
    <w:rsid w:val="006D7BD2"/>
    <w:rsid w:val="006E024C"/>
    <w:rsid w:val="006E04C1"/>
    <w:rsid w:val="006E0BDC"/>
    <w:rsid w:val="006E1605"/>
    <w:rsid w:val="006E19AE"/>
    <w:rsid w:val="006E1B23"/>
    <w:rsid w:val="006E373F"/>
    <w:rsid w:val="006E52FE"/>
    <w:rsid w:val="006E5CA3"/>
    <w:rsid w:val="006E5EE6"/>
    <w:rsid w:val="006E5F62"/>
    <w:rsid w:val="006E6229"/>
    <w:rsid w:val="006E6F72"/>
    <w:rsid w:val="006E6FF0"/>
    <w:rsid w:val="006E74D7"/>
    <w:rsid w:val="006E7D09"/>
    <w:rsid w:val="006F02F8"/>
    <w:rsid w:val="006F1371"/>
    <w:rsid w:val="006F14CE"/>
    <w:rsid w:val="006F1B31"/>
    <w:rsid w:val="006F1F30"/>
    <w:rsid w:val="006F4F66"/>
    <w:rsid w:val="006F5881"/>
    <w:rsid w:val="006F684B"/>
    <w:rsid w:val="006F689D"/>
    <w:rsid w:val="006F6C65"/>
    <w:rsid w:val="007007C2"/>
    <w:rsid w:val="0070141E"/>
    <w:rsid w:val="007014C8"/>
    <w:rsid w:val="00701EEC"/>
    <w:rsid w:val="00702A56"/>
    <w:rsid w:val="00704465"/>
    <w:rsid w:val="00704C33"/>
    <w:rsid w:val="00705AF8"/>
    <w:rsid w:val="00706472"/>
    <w:rsid w:val="00706536"/>
    <w:rsid w:val="00706952"/>
    <w:rsid w:val="00706A1A"/>
    <w:rsid w:val="00706DBF"/>
    <w:rsid w:val="00707233"/>
    <w:rsid w:val="00707988"/>
    <w:rsid w:val="00707EDB"/>
    <w:rsid w:val="00710955"/>
    <w:rsid w:val="00711021"/>
    <w:rsid w:val="00711A62"/>
    <w:rsid w:val="007124CB"/>
    <w:rsid w:val="0071361D"/>
    <w:rsid w:val="00713785"/>
    <w:rsid w:val="00714344"/>
    <w:rsid w:val="00714521"/>
    <w:rsid w:val="00714CCC"/>
    <w:rsid w:val="0071529A"/>
    <w:rsid w:val="00715789"/>
    <w:rsid w:val="00715C70"/>
    <w:rsid w:val="00716EC4"/>
    <w:rsid w:val="0071738D"/>
    <w:rsid w:val="007173CD"/>
    <w:rsid w:val="0071748B"/>
    <w:rsid w:val="007176ED"/>
    <w:rsid w:val="00717915"/>
    <w:rsid w:val="00717CB8"/>
    <w:rsid w:val="00717D38"/>
    <w:rsid w:val="0072025C"/>
    <w:rsid w:val="00721283"/>
    <w:rsid w:val="007215B6"/>
    <w:rsid w:val="0072211B"/>
    <w:rsid w:val="00722192"/>
    <w:rsid w:val="00722517"/>
    <w:rsid w:val="00722DE1"/>
    <w:rsid w:val="00722EB4"/>
    <w:rsid w:val="00723667"/>
    <w:rsid w:val="00723CA1"/>
    <w:rsid w:val="00724403"/>
    <w:rsid w:val="0072444E"/>
    <w:rsid w:val="00724BC5"/>
    <w:rsid w:val="00724FE9"/>
    <w:rsid w:val="007252BD"/>
    <w:rsid w:val="007252BF"/>
    <w:rsid w:val="007258E0"/>
    <w:rsid w:val="00725917"/>
    <w:rsid w:val="00726049"/>
    <w:rsid w:val="0072631E"/>
    <w:rsid w:val="00726332"/>
    <w:rsid w:val="00726BEF"/>
    <w:rsid w:val="00730540"/>
    <w:rsid w:val="00730737"/>
    <w:rsid w:val="007308DA"/>
    <w:rsid w:val="00730ECA"/>
    <w:rsid w:val="007315CB"/>
    <w:rsid w:val="007316F6"/>
    <w:rsid w:val="00732A64"/>
    <w:rsid w:val="00732D13"/>
    <w:rsid w:val="00732D90"/>
    <w:rsid w:val="00732F76"/>
    <w:rsid w:val="00733087"/>
    <w:rsid w:val="00733088"/>
    <w:rsid w:val="007336A9"/>
    <w:rsid w:val="007339BD"/>
    <w:rsid w:val="00734C2A"/>
    <w:rsid w:val="00734E52"/>
    <w:rsid w:val="007355E9"/>
    <w:rsid w:val="0073591F"/>
    <w:rsid w:val="007373D9"/>
    <w:rsid w:val="0073770B"/>
    <w:rsid w:val="0073798D"/>
    <w:rsid w:val="00737BDB"/>
    <w:rsid w:val="00740EA0"/>
    <w:rsid w:val="00740EE2"/>
    <w:rsid w:val="007416D7"/>
    <w:rsid w:val="007420D2"/>
    <w:rsid w:val="00742E59"/>
    <w:rsid w:val="0074348A"/>
    <w:rsid w:val="00743B9B"/>
    <w:rsid w:val="00743DAB"/>
    <w:rsid w:val="00744528"/>
    <w:rsid w:val="00744579"/>
    <w:rsid w:val="00744600"/>
    <w:rsid w:val="007455BE"/>
    <w:rsid w:val="0074595D"/>
    <w:rsid w:val="00745EB1"/>
    <w:rsid w:val="0074608F"/>
    <w:rsid w:val="007462BF"/>
    <w:rsid w:val="00746BCC"/>
    <w:rsid w:val="007471BA"/>
    <w:rsid w:val="00747980"/>
    <w:rsid w:val="007505CF"/>
    <w:rsid w:val="007509F8"/>
    <w:rsid w:val="00751161"/>
    <w:rsid w:val="0075155C"/>
    <w:rsid w:val="00752017"/>
    <w:rsid w:val="00752817"/>
    <w:rsid w:val="0075289C"/>
    <w:rsid w:val="007529E5"/>
    <w:rsid w:val="00752BA4"/>
    <w:rsid w:val="00752D7B"/>
    <w:rsid w:val="00753000"/>
    <w:rsid w:val="00753519"/>
    <w:rsid w:val="00753A8B"/>
    <w:rsid w:val="00756257"/>
    <w:rsid w:val="00756EC6"/>
    <w:rsid w:val="00757CDB"/>
    <w:rsid w:val="0076021D"/>
    <w:rsid w:val="007609EC"/>
    <w:rsid w:val="0076134B"/>
    <w:rsid w:val="00761EAA"/>
    <w:rsid w:val="00761EEF"/>
    <w:rsid w:val="007629C1"/>
    <w:rsid w:val="00762D6A"/>
    <w:rsid w:val="00763492"/>
    <w:rsid w:val="00763628"/>
    <w:rsid w:val="00764D74"/>
    <w:rsid w:val="00764DDC"/>
    <w:rsid w:val="00765812"/>
    <w:rsid w:val="00766601"/>
    <w:rsid w:val="00767BF8"/>
    <w:rsid w:val="00767C2E"/>
    <w:rsid w:val="00767ED8"/>
    <w:rsid w:val="00767F3F"/>
    <w:rsid w:val="00770025"/>
    <w:rsid w:val="007709B9"/>
    <w:rsid w:val="00771EAE"/>
    <w:rsid w:val="00774C13"/>
    <w:rsid w:val="00774C32"/>
    <w:rsid w:val="0077521F"/>
    <w:rsid w:val="0077544E"/>
    <w:rsid w:val="00775BCB"/>
    <w:rsid w:val="0077617D"/>
    <w:rsid w:val="007762C7"/>
    <w:rsid w:val="007766C0"/>
    <w:rsid w:val="007771CF"/>
    <w:rsid w:val="00777A45"/>
    <w:rsid w:val="00777C69"/>
    <w:rsid w:val="00777F42"/>
    <w:rsid w:val="0078094E"/>
    <w:rsid w:val="007825AF"/>
    <w:rsid w:val="00782713"/>
    <w:rsid w:val="0078337B"/>
    <w:rsid w:val="007837B5"/>
    <w:rsid w:val="00783A58"/>
    <w:rsid w:val="00783CB9"/>
    <w:rsid w:val="00784B5F"/>
    <w:rsid w:val="00785113"/>
    <w:rsid w:val="00785989"/>
    <w:rsid w:val="00785E83"/>
    <w:rsid w:val="007861DF"/>
    <w:rsid w:val="00786805"/>
    <w:rsid w:val="007871B9"/>
    <w:rsid w:val="00790C2A"/>
    <w:rsid w:val="00791709"/>
    <w:rsid w:val="0079207A"/>
    <w:rsid w:val="00792979"/>
    <w:rsid w:val="00794CA0"/>
    <w:rsid w:val="00794F03"/>
    <w:rsid w:val="00795C68"/>
    <w:rsid w:val="0079615B"/>
    <w:rsid w:val="00796F4A"/>
    <w:rsid w:val="00797A8C"/>
    <w:rsid w:val="007A047F"/>
    <w:rsid w:val="007A0506"/>
    <w:rsid w:val="007A0C2D"/>
    <w:rsid w:val="007A1226"/>
    <w:rsid w:val="007A1AA8"/>
    <w:rsid w:val="007A294A"/>
    <w:rsid w:val="007A29A1"/>
    <w:rsid w:val="007A2AC9"/>
    <w:rsid w:val="007A3E32"/>
    <w:rsid w:val="007A3FB3"/>
    <w:rsid w:val="007A4075"/>
    <w:rsid w:val="007A4579"/>
    <w:rsid w:val="007A5302"/>
    <w:rsid w:val="007A5838"/>
    <w:rsid w:val="007A60AE"/>
    <w:rsid w:val="007A6979"/>
    <w:rsid w:val="007A7249"/>
    <w:rsid w:val="007B0187"/>
    <w:rsid w:val="007B02FF"/>
    <w:rsid w:val="007B044B"/>
    <w:rsid w:val="007B0684"/>
    <w:rsid w:val="007B1865"/>
    <w:rsid w:val="007B2098"/>
    <w:rsid w:val="007B2813"/>
    <w:rsid w:val="007B29B0"/>
    <w:rsid w:val="007B2A61"/>
    <w:rsid w:val="007B2E85"/>
    <w:rsid w:val="007B3896"/>
    <w:rsid w:val="007B3ACC"/>
    <w:rsid w:val="007B3F19"/>
    <w:rsid w:val="007B4172"/>
    <w:rsid w:val="007B443B"/>
    <w:rsid w:val="007B4737"/>
    <w:rsid w:val="007B5680"/>
    <w:rsid w:val="007B6266"/>
    <w:rsid w:val="007B6675"/>
    <w:rsid w:val="007B6D96"/>
    <w:rsid w:val="007B7230"/>
    <w:rsid w:val="007C06AB"/>
    <w:rsid w:val="007C0B8B"/>
    <w:rsid w:val="007C10E0"/>
    <w:rsid w:val="007C10F3"/>
    <w:rsid w:val="007C1A08"/>
    <w:rsid w:val="007C1F63"/>
    <w:rsid w:val="007C228E"/>
    <w:rsid w:val="007C23CF"/>
    <w:rsid w:val="007C259C"/>
    <w:rsid w:val="007C302F"/>
    <w:rsid w:val="007C3153"/>
    <w:rsid w:val="007C34B4"/>
    <w:rsid w:val="007C3C38"/>
    <w:rsid w:val="007C4DC5"/>
    <w:rsid w:val="007C51A5"/>
    <w:rsid w:val="007C60C8"/>
    <w:rsid w:val="007C651C"/>
    <w:rsid w:val="007C6672"/>
    <w:rsid w:val="007C70C7"/>
    <w:rsid w:val="007C715E"/>
    <w:rsid w:val="007C7D26"/>
    <w:rsid w:val="007D0471"/>
    <w:rsid w:val="007D05AE"/>
    <w:rsid w:val="007D15EE"/>
    <w:rsid w:val="007D172C"/>
    <w:rsid w:val="007D1807"/>
    <w:rsid w:val="007D26A3"/>
    <w:rsid w:val="007D26FE"/>
    <w:rsid w:val="007D3218"/>
    <w:rsid w:val="007D34DE"/>
    <w:rsid w:val="007D351A"/>
    <w:rsid w:val="007D3AC8"/>
    <w:rsid w:val="007D3B92"/>
    <w:rsid w:val="007D3BAD"/>
    <w:rsid w:val="007D5258"/>
    <w:rsid w:val="007D5C86"/>
    <w:rsid w:val="007D5CDA"/>
    <w:rsid w:val="007D60BF"/>
    <w:rsid w:val="007D62F8"/>
    <w:rsid w:val="007D67C9"/>
    <w:rsid w:val="007D75FC"/>
    <w:rsid w:val="007D7C4C"/>
    <w:rsid w:val="007D7E09"/>
    <w:rsid w:val="007E053E"/>
    <w:rsid w:val="007E1971"/>
    <w:rsid w:val="007E1B62"/>
    <w:rsid w:val="007E1E31"/>
    <w:rsid w:val="007E1F7F"/>
    <w:rsid w:val="007E2E42"/>
    <w:rsid w:val="007E2EAF"/>
    <w:rsid w:val="007E3753"/>
    <w:rsid w:val="007E3900"/>
    <w:rsid w:val="007E4196"/>
    <w:rsid w:val="007E46B1"/>
    <w:rsid w:val="007E46BE"/>
    <w:rsid w:val="007E4BCA"/>
    <w:rsid w:val="007E537E"/>
    <w:rsid w:val="007E698D"/>
    <w:rsid w:val="007E6EA9"/>
    <w:rsid w:val="007E7607"/>
    <w:rsid w:val="007F0182"/>
    <w:rsid w:val="007F06D6"/>
    <w:rsid w:val="007F12EF"/>
    <w:rsid w:val="007F1A1D"/>
    <w:rsid w:val="007F1E26"/>
    <w:rsid w:val="007F2494"/>
    <w:rsid w:val="007F2BC6"/>
    <w:rsid w:val="007F3041"/>
    <w:rsid w:val="007F3BE4"/>
    <w:rsid w:val="007F3F0A"/>
    <w:rsid w:val="007F4055"/>
    <w:rsid w:val="007F40B5"/>
    <w:rsid w:val="007F443B"/>
    <w:rsid w:val="007F4993"/>
    <w:rsid w:val="007F7D82"/>
    <w:rsid w:val="007F7F9A"/>
    <w:rsid w:val="008001D2"/>
    <w:rsid w:val="0080043A"/>
    <w:rsid w:val="0080104F"/>
    <w:rsid w:val="00801511"/>
    <w:rsid w:val="008016EB"/>
    <w:rsid w:val="008020B9"/>
    <w:rsid w:val="00802A72"/>
    <w:rsid w:val="00802D39"/>
    <w:rsid w:val="00802DBE"/>
    <w:rsid w:val="00803985"/>
    <w:rsid w:val="008048C4"/>
    <w:rsid w:val="00804BC6"/>
    <w:rsid w:val="00804D59"/>
    <w:rsid w:val="0080509E"/>
    <w:rsid w:val="00805BB3"/>
    <w:rsid w:val="008060C7"/>
    <w:rsid w:val="00806492"/>
    <w:rsid w:val="00806C2B"/>
    <w:rsid w:val="00806C75"/>
    <w:rsid w:val="00807036"/>
    <w:rsid w:val="00807390"/>
    <w:rsid w:val="008075A7"/>
    <w:rsid w:val="00807BDA"/>
    <w:rsid w:val="00811C01"/>
    <w:rsid w:val="00811DDD"/>
    <w:rsid w:val="00811FF4"/>
    <w:rsid w:val="00812005"/>
    <w:rsid w:val="00812754"/>
    <w:rsid w:val="00812E67"/>
    <w:rsid w:val="008137CB"/>
    <w:rsid w:val="008137DC"/>
    <w:rsid w:val="00814015"/>
    <w:rsid w:val="00815005"/>
    <w:rsid w:val="00816723"/>
    <w:rsid w:val="008206F4"/>
    <w:rsid w:val="00820BE3"/>
    <w:rsid w:val="00820CD1"/>
    <w:rsid w:val="00821C15"/>
    <w:rsid w:val="0082276B"/>
    <w:rsid w:val="0082276E"/>
    <w:rsid w:val="0082296C"/>
    <w:rsid w:val="008230F0"/>
    <w:rsid w:val="00823AA8"/>
    <w:rsid w:val="00824B5B"/>
    <w:rsid w:val="0082503F"/>
    <w:rsid w:val="008250D5"/>
    <w:rsid w:val="00825565"/>
    <w:rsid w:val="0082609A"/>
    <w:rsid w:val="008267C8"/>
    <w:rsid w:val="008268FE"/>
    <w:rsid w:val="008269E7"/>
    <w:rsid w:val="008271CB"/>
    <w:rsid w:val="008305E4"/>
    <w:rsid w:val="00830C69"/>
    <w:rsid w:val="00831769"/>
    <w:rsid w:val="008318F7"/>
    <w:rsid w:val="00831C84"/>
    <w:rsid w:val="00831EBD"/>
    <w:rsid w:val="00831F89"/>
    <w:rsid w:val="00832354"/>
    <w:rsid w:val="008325CE"/>
    <w:rsid w:val="00832C37"/>
    <w:rsid w:val="008344EF"/>
    <w:rsid w:val="0083523E"/>
    <w:rsid w:val="00835868"/>
    <w:rsid w:val="00835BD8"/>
    <w:rsid w:val="00835C2C"/>
    <w:rsid w:val="00835C40"/>
    <w:rsid w:val="00836461"/>
    <w:rsid w:val="008369A7"/>
    <w:rsid w:val="00836A46"/>
    <w:rsid w:val="00836B2E"/>
    <w:rsid w:val="00837641"/>
    <w:rsid w:val="00837EA8"/>
    <w:rsid w:val="008415D9"/>
    <w:rsid w:val="00841721"/>
    <w:rsid w:val="008419A2"/>
    <w:rsid w:val="00841E18"/>
    <w:rsid w:val="00843BA7"/>
    <w:rsid w:val="0084424F"/>
    <w:rsid w:val="00844623"/>
    <w:rsid w:val="00844B77"/>
    <w:rsid w:val="00844C8E"/>
    <w:rsid w:val="00844CEE"/>
    <w:rsid w:val="00844EAD"/>
    <w:rsid w:val="00845A04"/>
    <w:rsid w:val="00845BCD"/>
    <w:rsid w:val="0084609F"/>
    <w:rsid w:val="00846839"/>
    <w:rsid w:val="00846E98"/>
    <w:rsid w:val="008475D3"/>
    <w:rsid w:val="00847B6F"/>
    <w:rsid w:val="00847C3B"/>
    <w:rsid w:val="00851A74"/>
    <w:rsid w:val="00851F03"/>
    <w:rsid w:val="0085204D"/>
    <w:rsid w:val="0085250A"/>
    <w:rsid w:val="008547B5"/>
    <w:rsid w:val="008556D7"/>
    <w:rsid w:val="008558D6"/>
    <w:rsid w:val="00855ED8"/>
    <w:rsid w:val="008563DC"/>
    <w:rsid w:val="00856944"/>
    <w:rsid w:val="008569EE"/>
    <w:rsid w:val="0085775F"/>
    <w:rsid w:val="008577E3"/>
    <w:rsid w:val="00857C0E"/>
    <w:rsid w:val="008600C4"/>
    <w:rsid w:val="00860152"/>
    <w:rsid w:val="00861F1A"/>
    <w:rsid w:val="008620EC"/>
    <w:rsid w:val="008624D8"/>
    <w:rsid w:val="008629F8"/>
    <w:rsid w:val="00862B01"/>
    <w:rsid w:val="00862CC3"/>
    <w:rsid w:val="008635FA"/>
    <w:rsid w:val="00864189"/>
    <w:rsid w:val="0086464C"/>
    <w:rsid w:val="00864CDF"/>
    <w:rsid w:val="00864E63"/>
    <w:rsid w:val="0086626A"/>
    <w:rsid w:val="0086646B"/>
    <w:rsid w:val="008667DF"/>
    <w:rsid w:val="008675C5"/>
    <w:rsid w:val="0086790A"/>
    <w:rsid w:val="00867E09"/>
    <w:rsid w:val="00870927"/>
    <w:rsid w:val="00871047"/>
    <w:rsid w:val="00871104"/>
    <w:rsid w:val="008712FF"/>
    <w:rsid w:val="00871A0C"/>
    <w:rsid w:val="0087212E"/>
    <w:rsid w:val="00872460"/>
    <w:rsid w:val="00872495"/>
    <w:rsid w:val="00872945"/>
    <w:rsid w:val="00873153"/>
    <w:rsid w:val="00873A82"/>
    <w:rsid w:val="00873C0A"/>
    <w:rsid w:val="00873E2E"/>
    <w:rsid w:val="00874216"/>
    <w:rsid w:val="00874F7C"/>
    <w:rsid w:val="00874FB4"/>
    <w:rsid w:val="0087550C"/>
    <w:rsid w:val="008759C4"/>
    <w:rsid w:val="008763A2"/>
    <w:rsid w:val="00877804"/>
    <w:rsid w:val="008779C4"/>
    <w:rsid w:val="00877AF9"/>
    <w:rsid w:val="00880FCD"/>
    <w:rsid w:val="008818C9"/>
    <w:rsid w:val="00882090"/>
    <w:rsid w:val="0088279C"/>
    <w:rsid w:val="00882B11"/>
    <w:rsid w:val="00882E36"/>
    <w:rsid w:val="008830FA"/>
    <w:rsid w:val="00884B68"/>
    <w:rsid w:val="0088542E"/>
    <w:rsid w:val="00885611"/>
    <w:rsid w:val="008873B2"/>
    <w:rsid w:val="008879C5"/>
    <w:rsid w:val="00887BC3"/>
    <w:rsid w:val="00887D00"/>
    <w:rsid w:val="00890E8F"/>
    <w:rsid w:val="00891604"/>
    <w:rsid w:val="00891A8D"/>
    <w:rsid w:val="008923E8"/>
    <w:rsid w:val="008923EE"/>
    <w:rsid w:val="008927A4"/>
    <w:rsid w:val="00892862"/>
    <w:rsid w:val="008928D0"/>
    <w:rsid w:val="008929FA"/>
    <w:rsid w:val="00892D89"/>
    <w:rsid w:val="00893278"/>
    <w:rsid w:val="008935CC"/>
    <w:rsid w:val="00893BFD"/>
    <w:rsid w:val="00894360"/>
    <w:rsid w:val="00894509"/>
    <w:rsid w:val="00894C2D"/>
    <w:rsid w:val="00894CC7"/>
    <w:rsid w:val="00894F28"/>
    <w:rsid w:val="00895350"/>
    <w:rsid w:val="00895C63"/>
    <w:rsid w:val="008964B6"/>
    <w:rsid w:val="008964D6"/>
    <w:rsid w:val="00896888"/>
    <w:rsid w:val="00896D19"/>
    <w:rsid w:val="00897B3B"/>
    <w:rsid w:val="00897C8D"/>
    <w:rsid w:val="008A000E"/>
    <w:rsid w:val="008A0248"/>
    <w:rsid w:val="008A2170"/>
    <w:rsid w:val="008A38F6"/>
    <w:rsid w:val="008A4645"/>
    <w:rsid w:val="008A46F0"/>
    <w:rsid w:val="008A4713"/>
    <w:rsid w:val="008A495C"/>
    <w:rsid w:val="008A4B53"/>
    <w:rsid w:val="008A4B98"/>
    <w:rsid w:val="008A4CA2"/>
    <w:rsid w:val="008A4CAB"/>
    <w:rsid w:val="008A4E94"/>
    <w:rsid w:val="008A58CB"/>
    <w:rsid w:val="008A60EC"/>
    <w:rsid w:val="008A6BE4"/>
    <w:rsid w:val="008A6D5D"/>
    <w:rsid w:val="008A7086"/>
    <w:rsid w:val="008A78D2"/>
    <w:rsid w:val="008A7AB3"/>
    <w:rsid w:val="008B0025"/>
    <w:rsid w:val="008B02E2"/>
    <w:rsid w:val="008B1BA0"/>
    <w:rsid w:val="008B2D47"/>
    <w:rsid w:val="008B2EB6"/>
    <w:rsid w:val="008B33C5"/>
    <w:rsid w:val="008B34B8"/>
    <w:rsid w:val="008B3EE8"/>
    <w:rsid w:val="008B414C"/>
    <w:rsid w:val="008B46E2"/>
    <w:rsid w:val="008B47F6"/>
    <w:rsid w:val="008B48B6"/>
    <w:rsid w:val="008B6A1E"/>
    <w:rsid w:val="008B6EB9"/>
    <w:rsid w:val="008B75C8"/>
    <w:rsid w:val="008C007B"/>
    <w:rsid w:val="008C0635"/>
    <w:rsid w:val="008C0DE2"/>
    <w:rsid w:val="008C1FEC"/>
    <w:rsid w:val="008C204C"/>
    <w:rsid w:val="008C3356"/>
    <w:rsid w:val="008C358A"/>
    <w:rsid w:val="008C4262"/>
    <w:rsid w:val="008C4370"/>
    <w:rsid w:val="008C47A6"/>
    <w:rsid w:val="008C4918"/>
    <w:rsid w:val="008C4B79"/>
    <w:rsid w:val="008C4DE5"/>
    <w:rsid w:val="008C5086"/>
    <w:rsid w:val="008C5BEE"/>
    <w:rsid w:val="008C5DEC"/>
    <w:rsid w:val="008C7367"/>
    <w:rsid w:val="008C782B"/>
    <w:rsid w:val="008C79D4"/>
    <w:rsid w:val="008C7F71"/>
    <w:rsid w:val="008D07CA"/>
    <w:rsid w:val="008D080D"/>
    <w:rsid w:val="008D16AB"/>
    <w:rsid w:val="008D19D0"/>
    <w:rsid w:val="008D2A29"/>
    <w:rsid w:val="008D2CD6"/>
    <w:rsid w:val="008D2DFB"/>
    <w:rsid w:val="008D2F8C"/>
    <w:rsid w:val="008D35F1"/>
    <w:rsid w:val="008D3665"/>
    <w:rsid w:val="008D3E9E"/>
    <w:rsid w:val="008D45E7"/>
    <w:rsid w:val="008D54BC"/>
    <w:rsid w:val="008D6CB5"/>
    <w:rsid w:val="008D6E66"/>
    <w:rsid w:val="008D706A"/>
    <w:rsid w:val="008D73D3"/>
    <w:rsid w:val="008D7560"/>
    <w:rsid w:val="008E04E0"/>
    <w:rsid w:val="008E0847"/>
    <w:rsid w:val="008E0CDD"/>
    <w:rsid w:val="008E0D9D"/>
    <w:rsid w:val="008E1265"/>
    <w:rsid w:val="008E1C93"/>
    <w:rsid w:val="008E1D93"/>
    <w:rsid w:val="008E1FE2"/>
    <w:rsid w:val="008E2191"/>
    <w:rsid w:val="008E2B8A"/>
    <w:rsid w:val="008E2BE3"/>
    <w:rsid w:val="008E33C1"/>
    <w:rsid w:val="008E34E8"/>
    <w:rsid w:val="008E35D5"/>
    <w:rsid w:val="008E3B56"/>
    <w:rsid w:val="008E4722"/>
    <w:rsid w:val="008E4A26"/>
    <w:rsid w:val="008E4FCC"/>
    <w:rsid w:val="008E5587"/>
    <w:rsid w:val="008E5EA0"/>
    <w:rsid w:val="008E6436"/>
    <w:rsid w:val="008E6777"/>
    <w:rsid w:val="008E69D3"/>
    <w:rsid w:val="008E6B9F"/>
    <w:rsid w:val="008E6BEC"/>
    <w:rsid w:val="008E6C53"/>
    <w:rsid w:val="008E715D"/>
    <w:rsid w:val="008E72F3"/>
    <w:rsid w:val="008E7C46"/>
    <w:rsid w:val="008F00C4"/>
    <w:rsid w:val="008F0134"/>
    <w:rsid w:val="008F01E5"/>
    <w:rsid w:val="008F0DCD"/>
    <w:rsid w:val="008F1362"/>
    <w:rsid w:val="008F20C2"/>
    <w:rsid w:val="008F2142"/>
    <w:rsid w:val="008F2C4E"/>
    <w:rsid w:val="008F4F22"/>
    <w:rsid w:val="008F5165"/>
    <w:rsid w:val="008F57DE"/>
    <w:rsid w:val="008F605E"/>
    <w:rsid w:val="008F709C"/>
    <w:rsid w:val="008F782E"/>
    <w:rsid w:val="008F7D0F"/>
    <w:rsid w:val="008F7D83"/>
    <w:rsid w:val="008F7FBF"/>
    <w:rsid w:val="0090045B"/>
    <w:rsid w:val="009008EF"/>
    <w:rsid w:val="009011DC"/>
    <w:rsid w:val="0090122B"/>
    <w:rsid w:val="00901443"/>
    <w:rsid w:val="0090231F"/>
    <w:rsid w:val="00902324"/>
    <w:rsid w:val="00902804"/>
    <w:rsid w:val="00902C3B"/>
    <w:rsid w:val="00902F1E"/>
    <w:rsid w:val="00903842"/>
    <w:rsid w:val="00903E53"/>
    <w:rsid w:val="00904412"/>
    <w:rsid w:val="00904A72"/>
    <w:rsid w:val="00905406"/>
    <w:rsid w:val="00905E02"/>
    <w:rsid w:val="0090611C"/>
    <w:rsid w:val="009064F7"/>
    <w:rsid w:val="00906692"/>
    <w:rsid w:val="0091016F"/>
    <w:rsid w:val="009105CE"/>
    <w:rsid w:val="00910B1F"/>
    <w:rsid w:val="0091171E"/>
    <w:rsid w:val="00911ADB"/>
    <w:rsid w:val="009131A7"/>
    <w:rsid w:val="00913592"/>
    <w:rsid w:val="009137CF"/>
    <w:rsid w:val="009151DE"/>
    <w:rsid w:val="00915BEE"/>
    <w:rsid w:val="009162E9"/>
    <w:rsid w:val="0091668C"/>
    <w:rsid w:val="009169B8"/>
    <w:rsid w:val="00917303"/>
    <w:rsid w:val="00917418"/>
    <w:rsid w:val="00917582"/>
    <w:rsid w:val="00917F45"/>
    <w:rsid w:val="0092100C"/>
    <w:rsid w:val="0092132D"/>
    <w:rsid w:val="00921C45"/>
    <w:rsid w:val="00922225"/>
    <w:rsid w:val="00922337"/>
    <w:rsid w:val="0092240A"/>
    <w:rsid w:val="00922F35"/>
    <w:rsid w:val="00923C9E"/>
    <w:rsid w:val="00923FE2"/>
    <w:rsid w:val="00924214"/>
    <w:rsid w:val="00924280"/>
    <w:rsid w:val="009244F1"/>
    <w:rsid w:val="009245F6"/>
    <w:rsid w:val="0092473E"/>
    <w:rsid w:val="00924F8A"/>
    <w:rsid w:val="0092536C"/>
    <w:rsid w:val="00925819"/>
    <w:rsid w:val="009265EE"/>
    <w:rsid w:val="00926669"/>
    <w:rsid w:val="009267ED"/>
    <w:rsid w:val="00926813"/>
    <w:rsid w:val="00926E64"/>
    <w:rsid w:val="00927434"/>
    <w:rsid w:val="00927972"/>
    <w:rsid w:val="009279BA"/>
    <w:rsid w:val="00927A1B"/>
    <w:rsid w:val="00930F28"/>
    <w:rsid w:val="00933204"/>
    <w:rsid w:val="009336AF"/>
    <w:rsid w:val="00934ED0"/>
    <w:rsid w:val="009352EF"/>
    <w:rsid w:val="00936098"/>
    <w:rsid w:val="009362AE"/>
    <w:rsid w:val="00936B87"/>
    <w:rsid w:val="00937F08"/>
    <w:rsid w:val="00937FC0"/>
    <w:rsid w:val="00940C63"/>
    <w:rsid w:val="009410BB"/>
    <w:rsid w:val="00941C7E"/>
    <w:rsid w:val="009420CC"/>
    <w:rsid w:val="00942740"/>
    <w:rsid w:val="00942ECD"/>
    <w:rsid w:val="00942FF0"/>
    <w:rsid w:val="00943341"/>
    <w:rsid w:val="00943363"/>
    <w:rsid w:val="0094365B"/>
    <w:rsid w:val="00943A15"/>
    <w:rsid w:val="00943F7B"/>
    <w:rsid w:val="00944752"/>
    <w:rsid w:val="00944949"/>
    <w:rsid w:val="00945AF4"/>
    <w:rsid w:val="00945D3F"/>
    <w:rsid w:val="009463E0"/>
    <w:rsid w:val="00946973"/>
    <w:rsid w:val="00946A14"/>
    <w:rsid w:val="00946BC4"/>
    <w:rsid w:val="0094779E"/>
    <w:rsid w:val="009502F0"/>
    <w:rsid w:val="00952072"/>
    <w:rsid w:val="009530D3"/>
    <w:rsid w:val="009530EE"/>
    <w:rsid w:val="009537BB"/>
    <w:rsid w:val="009539E4"/>
    <w:rsid w:val="00954155"/>
    <w:rsid w:val="00954398"/>
    <w:rsid w:val="00954BC3"/>
    <w:rsid w:val="00954CB6"/>
    <w:rsid w:val="00954E72"/>
    <w:rsid w:val="00954ED6"/>
    <w:rsid w:val="00955E52"/>
    <w:rsid w:val="00955E54"/>
    <w:rsid w:val="00956142"/>
    <w:rsid w:val="00956597"/>
    <w:rsid w:val="00956D26"/>
    <w:rsid w:val="00957318"/>
    <w:rsid w:val="0096054D"/>
    <w:rsid w:val="009608FF"/>
    <w:rsid w:val="0096122A"/>
    <w:rsid w:val="009614EC"/>
    <w:rsid w:val="00961C2C"/>
    <w:rsid w:val="00962155"/>
    <w:rsid w:val="0096299F"/>
    <w:rsid w:val="009629F7"/>
    <w:rsid w:val="009632CD"/>
    <w:rsid w:val="009639D6"/>
    <w:rsid w:val="00963F54"/>
    <w:rsid w:val="009644B0"/>
    <w:rsid w:val="00964827"/>
    <w:rsid w:val="009649EF"/>
    <w:rsid w:val="00964FBD"/>
    <w:rsid w:val="00965132"/>
    <w:rsid w:val="0096544E"/>
    <w:rsid w:val="009658C5"/>
    <w:rsid w:val="00965D73"/>
    <w:rsid w:val="00965DDA"/>
    <w:rsid w:val="00967373"/>
    <w:rsid w:val="00967E71"/>
    <w:rsid w:val="00967F70"/>
    <w:rsid w:val="00967F85"/>
    <w:rsid w:val="00970257"/>
    <w:rsid w:val="00971110"/>
    <w:rsid w:val="0097137B"/>
    <w:rsid w:val="0097141A"/>
    <w:rsid w:val="0097150C"/>
    <w:rsid w:val="00971586"/>
    <w:rsid w:val="0097212F"/>
    <w:rsid w:val="00972BC3"/>
    <w:rsid w:val="009730B5"/>
    <w:rsid w:val="009730B9"/>
    <w:rsid w:val="0097359C"/>
    <w:rsid w:val="009738AB"/>
    <w:rsid w:val="00973FB9"/>
    <w:rsid w:val="0097473C"/>
    <w:rsid w:val="00974C51"/>
    <w:rsid w:val="00975AF7"/>
    <w:rsid w:val="00976150"/>
    <w:rsid w:val="009761DE"/>
    <w:rsid w:val="00976442"/>
    <w:rsid w:val="009766F0"/>
    <w:rsid w:val="00976F45"/>
    <w:rsid w:val="009774C6"/>
    <w:rsid w:val="00977738"/>
    <w:rsid w:val="00977844"/>
    <w:rsid w:val="00980038"/>
    <w:rsid w:val="009803F2"/>
    <w:rsid w:val="00980CC0"/>
    <w:rsid w:val="00981161"/>
    <w:rsid w:val="0098128D"/>
    <w:rsid w:val="00981728"/>
    <w:rsid w:val="009817C0"/>
    <w:rsid w:val="009819DE"/>
    <w:rsid w:val="00982199"/>
    <w:rsid w:val="0098222A"/>
    <w:rsid w:val="0098289A"/>
    <w:rsid w:val="00982CA9"/>
    <w:rsid w:val="00982E04"/>
    <w:rsid w:val="00982E9F"/>
    <w:rsid w:val="0098380F"/>
    <w:rsid w:val="009838B8"/>
    <w:rsid w:val="00983DBC"/>
    <w:rsid w:val="00983ECB"/>
    <w:rsid w:val="0098426C"/>
    <w:rsid w:val="00984555"/>
    <w:rsid w:val="009850D1"/>
    <w:rsid w:val="00985106"/>
    <w:rsid w:val="0098520D"/>
    <w:rsid w:val="00985670"/>
    <w:rsid w:val="0098573A"/>
    <w:rsid w:val="0098633F"/>
    <w:rsid w:val="0098660F"/>
    <w:rsid w:val="00986D6D"/>
    <w:rsid w:val="00986EC1"/>
    <w:rsid w:val="00987389"/>
    <w:rsid w:val="009878F4"/>
    <w:rsid w:val="0099031A"/>
    <w:rsid w:val="00990646"/>
    <w:rsid w:val="00990AFC"/>
    <w:rsid w:val="009910DB"/>
    <w:rsid w:val="0099162B"/>
    <w:rsid w:val="00991B97"/>
    <w:rsid w:val="00991BE1"/>
    <w:rsid w:val="00991C7B"/>
    <w:rsid w:val="00992052"/>
    <w:rsid w:val="00992673"/>
    <w:rsid w:val="009926C1"/>
    <w:rsid w:val="00993038"/>
    <w:rsid w:val="009938F2"/>
    <w:rsid w:val="00993E5A"/>
    <w:rsid w:val="00994362"/>
    <w:rsid w:val="009943A6"/>
    <w:rsid w:val="009943DD"/>
    <w:rsid w:val="00994533"/>
    <w:rsid w:val="009959F3"/>
    <w:rsid w:val="00995F8C"/>
    <w:rsid w:val="0099647B"/>
    <w:rsid w:val="009965BC"/>
    <w:rsid w:val="00997121"/>
    <w:rsid w:val="009972F4"/>
    <w:rsid w:val="00997B40"/>
    <w:rsid w:val="00997C10"/>
    <w:rsid w:val="00997C2D"/>
    <w:rsid w:val="00997C41"/>
    <w:rsid w:val="009A02D3"/>
    <w:rsid w:val="009A0863"/>
    <w:rsid w:val="009A0DAB"/>
    <w:rsid w:val="009A0F5A"/>
    <w:rsid w:val="009A179D"/>
    <w:rsid w:val="009A1A13"/>
    <w:rsid w:val="009A1BFA"/>
    <w:rsid w:val="009A2C19"/>
    <w:rsid w:val="009A4D40"/>
    <w:rsid w:val="009A4FFA"/>
    <w:rsid w:val="009A5F2D"/>
    <w:rsid w:val="009A6364"/>
    <w:rsid w:val="009A661A"/>
    <w:rsid w:val="009A6B13"/>
    <w:rsid w:val="009A6DCE"/>
    <w:rsid w:val="009A71C8"/>
    <w:rsid w:val="009A7B3A"/>
    <w:rsid w:val="009A7DF6"/>
    <w:rsid w:val="009B0909"/>
    <w:rsid w:val="009B1042"/>
    <w:rsid w:val="009B1929"/>
    <w:rsid w:val="009B1A3D"/>
    <w:rsid w:val="009B366D"/>
    <w:rsid w:val="009B40CD"/>
    <w:rsid w:val="009B5346"/>
    <w:rsid w:val="009B5AE4"/>
    <w:rsid w:val="009B5CF4"/>
    <w:rsid w:val="009B6AAE"/>
    <w:rsid w:val="009B6B19"/>
    <w:rsid w:val="009B705B"/>
    <w:rsid w:val="009B70A2"/>
    <w:rsid w:val="009B7558"/>
    <w:rsid w:val="009B77AA"/>
    <w:rsid w:val="009C03B6"/>
    <w:rsid w:val="009C198A"/>
    <w:rsid w:val="009C199F"/>
    <w:rsid w:val="009C1ACD"/>
    <w:rsid w:val="009C1B70"/>
    <w:rsid w:val="009C1E1D"/>
    <w:rsid w:val="009C1F42"/>
    <w:rsid w:val="009C25E7"/>
    <w:rsid w:val="009C2967"/>
    <w:rsid w:val="009C2ACB"/>
    <w:rsid w:val="009C300B"/>
    <w:rsid w:val="009C3CB3"/>
    <w:rsid w:val="009C4005"/>
    <w:rsid w:val="009C40FB"/>
    <w:rsid w:val="009C4B64"/>
    <w:rsid w:val="009C4C67"/>
    <w:rsid w:val="009C4CEA"/>
    <w:rsid w:val="009C5BFC"/>
    <w:rsid w:val="009C6BA6"/>
    <w:rsid w:val="009C7896"/>
    <w:rsid w:val="009D092A"/>
    <w:rsid w:val="009D0BA6"/>
    <w:rsid w:val="009D0E1C"/>
    <w:rsid w:val="009D116D"/>
    <w:rsid w:val="009D2619"/>
    <w:rsid w:val="009D27F4"/>
    <w:rsid w:val="009D2998"/>
    <w:rsid w:val="009D2A61"/>
    <w:rsid w:val="009D3AB3"/>
    <w:rsid w:val="009D3C9D"/>
    <w:rsid w:val="009D48C7"/>
    <w:rsid w:val="009D49BC"/>
    <w:rsid w:val="009D59E7"/>
    <w:rsid w:val="009D5C7A"/>
    <w:rsid w:val="009D5EA2"/>
    <w:rsid w:val="009D6061"/>
    <w:rsid w:val="009D6314"/>
    <w:rsid w:val="009D6EB8"/>
    <w:rsid w:val="009D6EC3"/>
    <w:rsid w:val="009D7582"/>
    <w:rsid w:val="009E0146"/>
    <w:rsid w:val="009E07F3"/>
    <w:rsid w:val="009E0AEF"/>
    <w:rsid w:val="009E0C83"/>
    <w:rsid w:val="009E154A"/>
    <w:rsid w:val="009E1778"/>
    <w:rsid w:val="009E182B"/>
    <w:rsid w:val="009E1C28"/>
    <w:rsid w:val="009E2747"/>
    <w:rsid w:val="009E2B9F"/>
    <w:rsid w:val="009E3446"/>
    <w:rsid w:val="009E42B5"/>
    <w:rsid w:val="009E448C"/>
    <w:rsid w:val="009E467C"/>
    <w:rsid w:val="009E5219"/>
    <w:rsid w:val="009E5409"/>
    <w:rsid w:val="009E55C6"/>
    <w:rsid w:val="009E5E93"/>
    <w:rsid w:val="009E6511"/>
    <w:rsid w:val="009E6EF3"/>
    <w:rsid w:val="009E72C8"/>
    <w:rsid w:val="009F110A"/>
    <w:rsid w:val="009F151D"/>
    <w:rsid w:val="009F1586"/>
    <w:rsid w:val="009F1F01"/>
    <w:rsid w:val="009F320F"/>
    <w:rsid w:val="009F371F"/>
    <w:rsid w:val="009F3D11"/>
    <w:rsid w:val="009F448E"/>
    <w:rsid w:val="009F46AF"/>
    <w:rsid w:val="009F4A98"/>
    <w:rsid w:val="009F55F6"/>
    <w:rsid w:val="009F56DA"/>
    <w:rsid w:val="009F5955"/>
    <w:rsid w:val="009F5EA9"/>
    <w:rsid w:val="009F65DB"/>
    <w:rsid w:val="009F6867"/>
    <w:rsid w:val="009F7106"/>
    <w:rsid w:val="009F7A8A"/>
    <w:rsid w:val="00A007B2"/>
    <w:rsid w:val="00A00E22"/>
    <w:rsid w:val="00A012A8"/>
    <w:rsid w:val="00A01615"/>
    <w:rsid w:val="00A01CA9"/>
    <w:rsid w:val="00A01FC0"/>
    <w:rsid w:val="00A021A6"/>
    <w:rsid w:val="00A039F1"/>
    <w:rsid w:val="00A04122"/>
    <w:rsid w:val="00A0447C"/>
    <w:rsid w:val="00A04611"/>
    <w:rsid w:val="00A0486E"/>
    <w:rsid w:val="00A05162"/>
    <w:rsid w:val="00A054F9"/>
    <w:rsid w:val="00A0583E"/>
    <w:rsid w:val="00A05B19"/>
    <w:rsid w:val="00A05DF0"/>
    <w:rsid w:val="00A060F0"/>
    <w:rsid w:val="00A07043"/>
    <w:rsid w:val="00A0725B"/>
    <w:rsid w:val="00A073BE"/>
    <w:rsid w:val="00A0740E"/>
    <w:rsid w:val="00A07EC7"/>
    <w:rsid w:val="00A10462"/>
    <w:rsid w:val="00A10A72"/>
    <w:rsid w:val="00A110DC"/>
    <w:rsid w:val="00A11E7B"/>
    <w:rsid w:val="00A12F65"/>
    <w:rsid w:val="00A133CC"/>
    <w:rsid w:val="00A136AE"/>
    <w:rsid w:val="00A13BE8"/>
    <w:rsid w:val="00A14625"/>
    <w:rsid w:val="00A14C72"/>
    <w:rsid w:val="00A14D07"/>
    <w:rsid w:val="00A15392"/>
    <w:rsid w:val="00A1549F"/>
    <w:rsid w:val="00A15651"/>
    <w:rsid w:val="00A15FDB"/>
    <w:rsid w:val="00A1626F"/>
    <w:rsid w:val="00A1637D"/>
    <w:rsid w:val="00A163EE"/>
    <w:rsid w:val="00A168C1"/>
    <w:rsid w:val="00A16970"/>
    <w:rsid w:val="00A16D4B"/>
    <w:rsid w:val="00A16DF0"/>
    <w:rsid w:val="00A16E82"/>
    <w:rsid w:val="00A201FA"/>
    <w:rsid w:val="00A2035A"/>
    <w:rsid w:val="00A20C90"/>
    <w:rsid w:val="00A20D90"/>
    <w:rsid w:val="00A2147D"/>
    <w:rsid w:val="00A2176A"/>
    <w:rsid w:val="00A22659"/>
    <w:rsid w:val="00A22AA1"/>
    <w:rsid w:val="00A234F8"/>
    <w:rsid w:val="00A2390B"/>
    <w:rsid w:val="00A23F15"/>
    <w:rsid w:val="00A24B52"/>
    <w:rsid w:val="00A25558"/>
    <w:rsid w:val="00A25AD9"/>
    <w:rsid w:val="00A26016"/>
    <w:rsid w:val="00A26D8E"/>
    <w:rsid w:val="00A26DF2"/>
    <w:rsid w:val="00A27B26"/>
    <w:rsid w:val="00A31CB9"/>
    <w:rsid w:val="00A32A7A"/>
    <w:rsid w:val="00A32B22"/>
    <w:rsid w:val="00A33C39"/>
    <w:rsid w:val="00A34240"/>
    <w:rsid w:val="00A3531F"/>
    <w:rsid w:val="00A36C6B"/>
    <w:rsid w:val="00A371C5"/>
    <w:rsid w:val="00A3726E"/>
    <w:rsid w:val="00A37647"/>
    <w:rsid w:val="00A40316"/>
    <w:rsid w:val="00A415B6"/>
    <w:rsid w:val="00A420A2"/>
    <w:rsid w:val="00A42BFA"/>
    <w:rsid w:val="00A4346C"/>
    <w:rsid w:val="00A4359D"/>
    <w:rsid w:val="00A43D3D"/>
    <w:rsid w:val="00A4462D"/>
    <w:rsid w:val="00A44B8A"/>
    <w:rsid w:val="00A452D5"/>
    <w:rsid w:val="00A452D9"/>
    <w:rsid w:val="00A45C29"/>
    <w:rsid w:val="00A45C80"/>
    <w:rsid w:val="00A45CC3"/>
    <w:rsid w:val="00A45E91"/>
    <w:rsid w:val="00A4633B"/>
    <w:rsid w:val="00A466A2"/>
    <w:rsid w:val="00A467D8"/>
    <w:rsid w:val="00A47151"/>
    <w:rsid w:val="00A4734B"/>
    <w:rsid w:val="00A4783D"/>
    <w:rsid w:val="00A500AA"/>
    <w:rsid w:val="00A5125D"/>
    <w:rsid w:val="00A516E3"/>
    <w:rsid w:val="00A52893"/>
    <w:rsid w:val="00A528A1"/>
    <w:rsid w:val="00A52A32"/>
    <w:rsid w:val="00A52B2C"/>
    <w:rsid w:val="00A52F1E"/>
    <w:rsid w:val="00A53008"/>
    <w:rsid w:val="00A5302A"/>
    <w:rsid w:val="00A530C2"/>
    <w:rsid w:val="00A545C4"/>
    <w:rsid w:val="00A54680"/>
    <w:rsid w:val="00A54BEF"/>
    <w:rsid w:val="00A54F44"/>
    <w:rsid w:val="00A55195"/>
    <w:rsid w:val="00A557A7"/>
    <w:rsid w:val="00A5598E"/>
    <w:rsid w:val="00A55E11"/>
    <w:rsid w:val="00A5658C"/>
    <w:rsid w:val="00A56771"/>
    <w:rsid w:val="00A57399"/>
    <w:rsid w:val="00A5773B"/>
    <w:rsid w:val="00A57AF9"/>
    <w:rsid w:val="00A57C76"/>
    <w:rsid w:val="00A57CE0"/>
    <w:rsid w:val="00A600D4"/>
    <w:rsid w:val="00A60A48"/>
    <w:rsid w:val="00A60DD9"/>
    <w:rsid w:val="00A6100B"/>
    <w:rsid w:val="00A61A95"/>
    <w:rsid w:val="00A61C41"/>
    <w:rsid w:val="00A61E44"/>
    <w:rsid w:val="00A6233D"/>
    <w:rsid w:val="00A62991"/>
    <w:rsid w:val="00A6392F"/>
    <w:rsid w:val="00A63B04"/>
    <w:rsid w:val="00A63D52"/>
    <w:rsid w:val="00A64DAF"/>
    <w:rsid w:val="00A65122"/>
    <w:rsid w:val="00A657C7"/>
    <w:rsid w:val="00A658BE"/>
    <w:rsid w:val="00A66C63"/>
    <w:rsid w:val="00A675AB"/>
    <w:rsid w:val="00A675CB"/>
    <w:rsid w:val="00A6793F"/>
    <w:rsid w:val="00A67F01"/>
    <w:rsid w:val="00A70458"/>
    <w:rsid w:val="00A70D23"/>
    <w:rsid w:val="00A72257"/>
    <w:rsid w:val="00A72E0D"/>
    <w:rsid w:val="00A735DF"/>
    <w:rsid w:val="00A739B6"/>
    <w:rsid w:val="00A74252"/>
    <w:rsid w:val="00A745AA"/>
    <w:rsid w:val="00A74E42"/>
    <w:rsid w:val="00A7521B"/>
    <w:rsid w:val="00A7561D"/>
    <w:rsid w:val="00A756CD"/>
    <w:rsid w:val="00A75B97"/>
    <w:rsid w:val="00A75E73"/>
    <w:rsid w:val="00A76930"/>
    <w:rsid w:val="00A76AA4"/>
    <w:rsid w:val="00A8020B"/>
    <w:rsid w:val="00A80473"/>
    <w:rsid w:val="00A805FF"/>
    <w:rsid w:val="00A80635"/>
    <w:rsid w:val="00A80CD5"/>
    <w:rsid w:val="00A80DE2"/>
    <w:rsid w:val="00A81B44"/>
    <w:rsid w:val="00A82468"/>
    <w:rsid w:val="00A82539"/>
    <w:rsid w:val="00A83720"/>
    <w:rsid w:val="00A83A44"/>
    <w:rsid w:val="00A83A5D"/>
    <w:rsid w:val="00A83AC8"/>
    <w:rsid w:val="00A83BC3"/>
    <w:rsid w:val="00A83E0D"/>
    <w:rsid w:val="00A83F1E"/>
    <w:rsid w:val="00A844EB"/>
    <w:rsid w:val="00A845DC"/>
    <w:rsid w:val="00A84D7C"/>
    <w:rsid w:val="00A854C5"/>
    <w:rsid w:val="00A85573"/>
    <w:rsid w:val="00A85ED8"/>
    <w:rsid w:val="00A85FE6"/>
    <w:rsid w:val="00A86837"/>
    <w:rsid w:val="00A868E5"/>
    <w:rsid w:val="00A870CE"/>
    <w:rsid w:val="00A87D79"/>
    <w:rsid w:val="00A87F51"/>
    <w:rsid w:val="00A900CC"/>
    <w:rsid w:val="00A900D9"/>
    <w:rsid w:val="00A90239"/>
    <w:rsid w:val="00A90257"/>
    <w:rsid w:val="00A90653"/>
    <w:rsid w:val="00A91348"/>
    <w:rsid w:val="00A918E6"/>
    <w:rsid w:val="00A91D04"/>
    <w:rsid w:val="00A9206A"/>
    <w:rsid w:val="00A92779"/>
    <w:rsid w:val="00A92ECE"/>
    <w:rsid w:val="00A9309A"/>
    <w:rsid w:val="00A93A9C"/>
    <w:rsid w:val="00A93FF1"/>
    <w:rsid w:val="00A95668"/>
    <w:rsid w:val="00A95AE2"/>
    <w:rsid w:val="00A95E64"/>
    <w:rsid w:val="00A9631D"/>
    <w:rsid w:val="00A96CC6"/>
    <w:rsid w:val="00A97111"/>
    <w:rsid w:val="00A97255"/>
    <w:rsid w:val="00A97FC0"/>
    <w:rsid w:val="00AA012D"/>
    <w:rsid w:val="00AA0239"/>
    <w:rsid w:val="00AA0D5F"/>
    <w:rsid w:val="00AA1B4D"/>
    <w:rsid w:val="00AA3315"/>
    <w:rsid w:val="00AA59B2"/>
    <w:rsid w:val="00AA5AE5"/>
    <w:rsid w:val="00AA5F8A"/>
    <w:rsid w:val="00AA63D9"/>
    <w:rsid w:val="00AA6562"/>
    <w:rsid w:val="00AA68EC"/>
    <w:rsid w:val="00AA7363"/>
    <w:rsid w:val="00AA741F"/>
    <w:rsid w:val="00AA798E"/>
    <w:rsid w:val="00AB2ECC"/>
    <w:rsid w:val="00AB3581"/>
    <w:rsid w:val="00AB37DC"/>
    <w:rsid w:val="00AB4E5A"/>
    <w:rsid w:val="00AB5032"/>
    <w:rsid w:val="00AB613F"/>
    <w:rsid w:val="00AB70B1"/>
    <w:rsid w:val="00AB7C79"/>
    <w:rsid w:val="00AB7EA8"/>
    <w:rsid w:val="00AC0D04"/>
    <w:rsid w:val="00AC1468"/>
    <w:rsid w:val="00AC215C"/>
    <w:rsid w:val="00AC24AB"/>
    <w:rsid w:val="00AC384B"/>
    <w:rsid w:val="00AC3AF7"/>
    <w:rsid w:val="00AC3F80"/>
    <w:rsid w:val="00AC4A1D"/>
    <w:rsid w:val="00AC4FEE"/>
    <w:rsid w:val="00AC6250"/>
    <w:rsid w:val="00AC682B"/>
    <w:rsid w:val="00AC7F1A"/>
    <w:rsid w:val="00AC7FBC"/>
    <w:rsid w:val="00AD0190"/>
    <w:rsid w:val="00AD0CC8"/>
    <w:rsid w:val="00AD176F"/>
    <w:rsid w:val="00AD179E"/>
    <w:rsid w:val="00AD1E18"/>
    <w:rsid w:val="00AD3200"/>
    <w:rsid w:val="00AD37E6"/>
    <w:rsid w:val="00AD411B"/>
    <w:rsid w:val="00AD4AC4"/>
    <w:rsid w:val="00AD4DA2"/>
    <w:rsid w:val="00AD4FB3"/>
    <w:rsid w:val="00AD5210"/>
    <w:rsid w:val="00AD52C8"/>
    <w:rsid w:val="00AD5B3C"/>
    <w:rsid w:val="00AD669B"/>
    <w:rsid w:val="00AD6E30"/>
    <w:rsid w:val="00AD7363"/>
    <w:rsid w:val="00AD758A"/>
    <w:rsid w:val="00AD7899"/>
    <w:rsid w:val="00AD792C"/>
    <w:rsid w:val="00AD7A24"/>
    <w:rsid w:val="00AD7D95"/>
    <w:rsid w:val="00AD7E4C"/>
    <w:rsid w:val="00AE0573"/>
    <w:rsid w:val="00AE0D2E"/>
    <w:rsid w:val="00AE1A09"/>
    <w:rsid w:val="00AE27A8"/>
    <w:rsid w:val="00AE28D3"/>
    <w:rsid w:val="00AE2F87"/>
    <w:rsid w:val="00AE31B6"/>
    <w:rsid w:val="00AE3206"/>
    <w:rsid w:val="00AE380E"/>
    <w:rsid w:val="00AE4183"/>
    <w:rsid w:val="00AE4B14"/>
    <w:rsid w:val="00AE5198"/>
    <w:rsid w:val="00AE53EE"/>
    <w:rsid w:val="00AE5AB2"/>
    <w:rsid w:val="00AE5E6A"/>
    <w:rsid w:val="00AE6206"/>
    <w:rsid w:val="00AE671F"/>
    <w:rsid w:val="00AE6E75"/>
    <w:rsid w:val="00AE6E8D"/>
    <w:rsid w:val="00AE72B5"/>
    <w:rsid w:val="00AE73EA"/>
    <w:rsid w:val="00AF0017"/>
    <w:rsid w:val="00AF0073"/>
    <w:rsid w:val="00AF03FF"/>
    <w:rsid w:val="00AF1023"/>
    <w:rsid w:val="00AF12DA"/>
    <w:rsid w:val="00AF1EB0"/>
    <w:rsid w:val="00AF233F"/>
    <w:rsid w:val="00AF3473"/>
    <w:rsid w:val="00AF48B2"/>
    <w:rsid w:val="00AF4B43"/>
    <w:rsid w:val="00AF50CE"/>
    <w:rsid w:val="00AF5632"/>
    <w:rsid w:val="00AF6725"/>
    <w:rsid w:val="00AF7178"/>
    <w:rsid w:val="00AF73AA"/>
    <w:rsid w:val="00AF794E"/>
    <w:rsid w:val="00B00552"/>
    <w:rsid w:val="00B00BC4"/>
    <w:rsid w:val="00B00EC0"/>
    <w:rsid w:val="00B01CDF"/>
    <w:rsid w:val="00B02323"/>
    <w:rsid w:val="00B02503"/>
    <w:rsid w:val="00B02590"/>
    <w:rsid w:val="00B027DC"/>
    <w:rsid w:val="00B02D89"/>
    <w:rsid w:val="00B02E5A"/>
    <w:rsid w:val="00B0421D"/>
    <w:rsid w:val="00B044EA"/>
    <w:rsid w:val="00B0462B"/>
    <w:rsid w:val="00B048C9"/>
    <w:rsid w:val="00B04B38"/>
    <w:rsid w:val="00B04C3C"/>
    <w:rsid w:val="00B065C2"/>
    <w:rsid w:val="00B0661E"/>
    <w:rsid w:val="00B06841"/>
    <w:rsid w:val="00B06F8A"/>
    <w:rsid w:val="00B07647"/>
    <w:rsid w:val="00B07C17"/>
    <w:rsid w:val="00B07D83"/>
    <w:rsid w:val="00B10D53"/>
    <w:rsid w:val="00B10D8B"/>
    <w:rsid w:val="00B11D1A"/>
    <w:rsid w:val="00B11E57"/>
    <w:rsid w:val="00B12D71"/>
    <w:rsid w:val="00B132F4"/>
    <w:rsid w:val="00B1454B"/>
    <w:rsid w:val="00B147D7"/>
    <w:rsid w:val="00B147E9"/>
    <w:rsid w:val="00B1522B"/>
    <w:rsid w:val="00B157AC"/>
    <w:rsid w:val="00B1592A"/>
    <w:rsid w:val="00B15D95"/>
    <w:rsid w:val="00B17193"/>
    <w:rsid w:val="00B171C7"/>
    <w:rsid w:val="00B17E7A"/>
    <w:rsid w:val="00B20514"/>
    <w:rsid w:val="00B205A1"/>
    <w:rsid w:val="00B20622"/>
    <w:rsid w:val="00B2070D"/>
    <w:rsid w:val="00B20A32"/>
    <w:rsid w:val="00B2115C"/>
    <w:rsid w:val="00B21244"/>
    <w:rsid w:val="00B21515"/>
    <w:rsid w:val="00B21EE5"/>
    <w:rsid w:val="00B230AB"/>
    <w:rsid w:val="00B2320A"/>
    <w:rsid w:val="00B2432E"/>
    <w:rsid w:val="00B24BBE"/>
    <w:rsid w:val="00B254A6"/>
    <w:rsid w:val="00B26BE9"/>
    <w:rsid w:val="00B26D41"/>
    <w:rsid w:val="00B273CF"/>
    <w:rsid w:val="00B27870"/>
    <w:rsid w:val="00B27881"/>
    <w:rsid w:val="00B27AE7"/>
    <w:rsid w:val="00B27B6A"/>
    <w:rsid w:val="00B30325"/>
    <w:rsid w:val="00B304A0"/>
    <w:rsid w:val="00B31690"/>
    <w:rsid w:val="00B31AA3"/>
    <w:rsid w:val="00B31ECA"/>
    <w:rsid w:val="00B325A1"/>
    <w:rsid w:val="00B32A76"/>
    <w:rsid w:val="00B33362"/>
    <w:rsid w:val="00B337BC"/>
    <w:rsid w:val="00B339F0"/>
    <w:rsid w:val="00B33A02"/>
    <w:rsid w:val="00B34029"/>
    <w:rsid w:val="00B346E7"/>
    <w:rsid w:val="00B349F6"/>
    <w:rsid w:val="00B351AE"/>
    <w:rsid w:val="00B35597"/>
    <w:rsid w:val="00B35AEA"/>
    <w:rsid w:val="00B36552"/>
    <w:rsid w:val="00B36987"/>
    <w:rsid w:val="00B36996"/>
    <w:rsid w:val="00B37633"/>
    <w:rsid w:val="00B37BFA"/>
    <w:rsid w:val="00B4001E"/>
    <w:rsid w:val="00B40197"/>
    <w:rsid w:val="00B40980"/>
    <w:rsid w:val="00B41033"/>
    <w:rsid w:val="00B4111B"/>
    <w:rsid w:val="00B412DE"/>
    <w:rsid w:val="00B415A8"/>
    <w:rsid w:val="00B41F32"/>
    <w:rsid w:val="00B426E4"/>
    <w:rsid w:val="00B4275E"/>
    <w:rsid w:val="00B4288C"/>
    <w:rsid w:val="00B42B27"/>
    <w:rsid w:val="00B43492"/>
    <w:rsid w:val="00B43777"/>
    <w:rsid w:val="00B439D6"/>
    <w:rsid w:val="00B45004"/>
    <w:rsid w:val="00B45124"/>
    <w:rsid w:val="00B45D4D"/>
    <w:rsid w:val="00B45ED9"/>
    <w:rsid w:val="00B4613D"/>
    <w:rsid w:val="00B46E53"/>
    <w:rsid w:val="00B47643"/>
    <w:rsid w:val="00B5023F"/>
    <w:rsid w:val="00B50510"/>
    <w:rsid w:val="00B518E0"/>
    <w:rsid w:val="00B51936"/>
    <w:rsid w:val="00B5206A"/>
    <w:rsid w:val="00B5221A"/>
    <w:rsid w:val="00B5288B"/>
    <w:rsid w:val="00B54D83"/>
    <w:rsid w:val="00B55EBA"/>
    <w:rsid w:val="00B5613C"/>
    <w:rsid w:val="00B56CD9"/>
    <w:rsid w:val="00B57043"/>
    <w:rsid w:val="00B57076"/>
    <w:rsid w:val="00B600B1"/>
    <w:rsid w:val="00B6098E"/>
    <w:rsid w:val="00B61710"/>
    <w:rsid w:val="00B61BFF"/>
    <w:rsid w:val="00B6217B"/>
    <w:rsid w:val="00B626D5"/>
    <w:rsid w:val="00B63FBD"/>
    <w:rsid w:val="00B640CF"/>
    <w:rsid w:val="00B6467E"/>
    <w:rsid w:val="00B64E97"/>
    <w:rsid w:val="00B6530F"/>
    <w:rsid w:val="00B6569B"/>
    <w:rsid w:val="00B6638D"/>
    <w:rsid w:val="00B66B36"/>
    <w:rsid w:val="00B67E08"/>
    <w:rsid w:val="00B7002D"/>
    <w:rsid w:val="00B704FF"/>
    <w:rsid w:val="00B707A7"/>
    <w:rsid w:val="00B71477"/>
    <w:rsid w:val="00B71601"/>
    <w:rsid w:val="00B71687"/>
    <w:rsid w:val="00B718CF"/>
    <w:rsid w:val="00B71EB9"/>
    <w:rsid w:val="00B72D75"/>
    <w:rsid w:val="00B72DF0"/>
    <w:rsid w:val="00B73035"/>
    <w:rsid w:val="00B73BC2"/>
    <w:rsid w:val="00B73EF4"/>
    <w:rsid w:val="00B740D5"/>
    <w:rsid w:val="00B74DC3"/>
    <w:rsid w:val="00B758A2"/>
    <w:rsid w:val="00B75A23"/>
    <w:rsid w:val="00B75A4E"/>
    <w:rsid w:val="00B75B6C"/>
    <w:rsid w:val="00B75BBE"/>
    <w:rsid w:val="00B75C06"/>
    <w:rsid w:val="00B769EE"/>
    <w:rsid w:val="00B76DC9"/>
    <w:rsid w:val="00B77286"/>
    <w:rsid w:val="00B77845"/>
    <w:rsid w:val="00B77FFE"/>
    <w:rsid w:val="00B8023E"/>
    <w:rsid w:val="00B80594"/>
    <w:rsid w:val="00B80AED"/>
    <w:rsid w:val="00B80B92"/>
    <w:rsid w:val="00B813CF"/>
    <w:rsid w:val="00B81EF2"/>
    <w:rsid w:val="00B82CB3"/>
    <w:rsid w:val="00B82E90"/>
    <w:rsid w:val="00B83B8A"/>
    <w:rsid w:val="00B83F57"/>
    <w:rsid w:val="00B8439A"/>
    <w:rsid w:val="00B84A13"/>
    <w:rsid w:val="00B84C82"/>
    <w:rsid w:val="00B850A1"/>
    <w:rsid w:val="00B85505"/>
    <w:rsid w:val="00B86188"/>
    <w:rsid w:val="00B869C9"/>
    <w:rsid w:val="00B872D0"/>
    <w:rsid w:val="00B8758C"/>
    <w:rsid w:val="00B8766B"/>
    <w:rsid w:val="00B87E24"/>
    <w:rsid w:val="00B87EFA"/>
    <w:rsid w:val="00B90489"/>
    <w:rsid w:val="00B929EA"/>
    <w:rsid w:val="00B92C4B"/>
    <w:rsid w:val="00B944C8"/>
    <w:rsid w:val="00B9490D"/>
    <w:rsid w:val="00B94A25"/>
    <w:rsid w:val="00B94E1D"/>
    <w:rsid w:val="00B95591"/>
    <w:rsid w:val="00B95C49"/>
    <w:rsid w:val="00B95E05"/>
    <w:rsid w:val="00B95E93"/>
    <w:rsid w:val="00B960F0"/>
    <w:rsid w:val="00B96404"/>
    <w:rsid w:val="00B96B2E"/>
    <w:rsid w:val="00B9767A"/>
    <w:rsid w:val="00B97BD8"/>
    <w:rsid w:val="00B97E2D"/>
    <w:rsid w:val="00BA02FD"/>
    <w:rsid w:val="00BA0D3E"/>
    <w:rsid w:val="00BA0F78"/>
    <w:rsid w:val="00BA1A75"/>
    <w:rsid w:val="00BA1B60"/>
    <w:rsid w:val="00BA2417"/>
    <w:rsid w:val="00BA250E"/>
    <w:rsid w:val="00BA2737"/>
    <w:rsid w:val="00BA3488"/>
    <w:rsid w:val="00BA3C5E"/>
    <w:rsid w:val="00BA4134"/>
    <w:rsid w:val="00BA52D2"/>
    <w:rsid w:val="00BA5530"/>
    <w:rsid w:val="00BA5646"/>
    <w:rsid w:val="00BA577B"/>
    <w:rsid w:val="00BA5B9D"/>
    <w:rsid w:val="00BA7FE6"/>
    <w:rsid w:val="00BB0587"/>
    <w:rsid w:val="00BB0659"/>
    <w:rsid w:val="00BB1280"/>
    <w:rsid w:val="00BB172C"/>
    <w:rsid w:val="00BB17AD"/>
    <w:rsid w:val="00BB1FAC"/>
    <w:rsid w:val="00BB2868"/>
    <w:rsid w:val="00BB40AF"/>
    <w:rsid w:val="00BB450C"/>
    <w:rsid w:val="00BB5C3F"/>
    <w:rsid w:val="00BB5E26"/>
    <w:rsid w:val="00BB6375"/>
    <w:rsid w:val="00BB6E90"/>
    <w:rsid w:val="00BB6EC8"/>
    <w:rsid w:val="00BB713B"/>
    <w:rsid w:val="00BB71D7"/>
    <w:rsid w:val="00BB74CF"/>
    <w:rsid w:val="00BB7706"/>
    <w:rsid w:val="00BB7F2F"/>
    <w:rsid w:val="00BC01AE"/>
    <w:rsid w:val="00BC0E5B"/>
    <w:rsid w:val="00BC109C"/>
    <w:rsid w:val="00BC1297"/>
    <w:rsid w:val="00BC1CA7"/>
    <w:rsid w:val="00BC2A94"/>
    <w:rsid w:val="00BC2CC2"/>
    <w:rsid w:val="00BC30F0"/>
    <w:rsid w:val="00BC34EA"/>
    <w:rsid w:val="00BC3559"/>
    <w:rsid w:val="00BC435F"/>
    <w:rsid w:val="00BC48EB"/>
    <w:rsid w:val="00BC60F1"/>
    <w:rsid w:val="00BC61D8"/>
    <w:rsid w:val="00BC649B"/>
    <w:rsid w:val="00BC70FB"/>
    <w:rsid w:val="00BC7901"/>
    <w:rsid w:val="00BD156C"/>
    <w:rsid w:val="00BD18F0"/>
    <w:rsid w:val="00BD209D"/>
    <w:rsid w:val="00BD27F9"/>
    <w:rsid w:val="00BD29FC"/>
    <w:rsid w:val="00BD3527"/>
    <w:rsid w:val="00BD3A77"/>
    <w:rsid w:val="00BD3D11"/>
    <w:rsid w:val="00BD3F59"/>
    <w:rsid w:val="00BD4B1B"/>
    <w:rsid w:val="00BD66C7"/>
    <w:rsid w:val="00BD6A43"/>
    <w:rsid w:val="00BD6F67"/>
    <w:rsid w:val="00BD6F94"/>
    <w:rsid w:val="00BD7536"/>
    <w:rsid w:val="00BD7689"/>
    <w:rsid w:val="00BD783A"/>
    <w:rsid w:val="00BD7C78"/>
    <w:rsid w:val="00BE0B96"/>
    <w:rsid w:val="00BE0FC1"/>
    <w:rsid w:val="00BE11CD"/>
    <w:rsid w:val="00BE16E6"/>
    <w:rsid w:val="00BE1B0B"/>
    <w:rsid w:val="00BE1EC4"/>
    <w:rsid w:val="00BE20A6"/>
    <w:rsid w:val="00BE21B3"/>
    <w:rsid w:val="00BE2DD3"/>
    <w:rsid w:val="00BE3954"/>
    <w:rsid w:val="00BE4884"/>
    <w:rsid w:val="00BE4D41"/>
    <w:rsid w:val="00BE5269"/>
    <w:rsid w:val="00BE5766"/>
    <w:rsid w:val="00BE5CC3"/>
    <w:rsid w:val="00BE5E1B"/>
    <w:rsid w:val="00BE6BB8"/>
    <w:rsid w:val="00BE72A8"/>
    <w:rsid w:val="00BE74DC"/>
    <w:rsid w:val="00BE7722"/>
    <w:rsid w:val="00BE7AB5"/>
    <w:rsid w:val="00BE7B28"/>
    <w:rsid w:val="00BE7CC7"/>
    <w:rsid w:val="00BF019E"/>
    <w:rsid w:val="00BF07D6"/>
    <w:rsid w:val="00BF167D"/>
    <w:rsid w:val="00BF1886"/>
    <w:rsid w:val="00BF1EF7"/>
    <w:rsid w:val="00BF3D6D"/>
    <w:rsid w:val="00BF428A"/>
    <w:rsid w:val="00BF42D5"/>
    <w:rsid w:val="00BF438D"/>
    <w:rsid w:val="00BF48A0"/>
    <w:rsid w:val="00BF4C79"/>
    <w:rsid w:val="00BF545F"/>
    <w:rsid w:val="00BF550E"/>
    <w:rsid w:val="00BF57BA"/>
    <w:rsid w:val="00BF6899"/>
    <w:rsid w:val="00BF6B4B"/>
    <w:rsid w:val="00BF7226"/>
    <w:rsid w:val="00BF7D20"/>
    <w:rsid w:val="00BF7FD4"/>
    <w:rsid w:val="00C01AD0"/>
    <w:rsid w:val="00C0205C"/>
    <w:rsid w:val="00C02793"/>
    <w:rsid w:val="00C03272"/>
    <w:rsid w:val="00C03705"/>
    <w:rsid w:val="00C03C52"/>
    <w:rsid w:val="00C04A6C"/>
    <w:rsid w:val="00C04B91"/>
    <w:rsid w:val="00C05381"/>
    <w:rsid w:val="00C05511"/>
    <w:rsid w:val="00C05586"/>
    <w:rsid w:val="00C05E30"/>
    <w:rsid w:val="00C06CB4"/>
    <w:rsid w:val="00C073DC"/>
    <w:rsid w:val="00C07615"/>
    <w:rsid w:val="00C079AC"/>
    <w:rsid w:val="00C07BFE"/>
    <w:rsid w:val="00C10525"/>
    <w:rsid w:val="00C108D0"/>
    <w:rsid w:val="00C10A60"/>
    <w:rsid w:val="00C10D0D"/>
    <w:rsid w:val="00C10E36"/>
    <w:rsid w:val="00C114ED"/>
    <w:rsid w:val="00C115BF"/>
    <w:rsid w:val="00C117C8"/>
    <w:rsid w:val="00C11B58"/>
    <w:rsid w:val="00C12005"/>
    <w:rsid w:val="00C1236F"/>
    <w:rsid w:val="00C12C76"/>
    <w:rsid w:val="00C13D1B"/>
    <w:rsid w:val="00C150D0"/>
    <w:rsid w:val="00C1585F"/>
    <w:rsid w:val="00C15B10"/>
    <w:rsid w:val="00C16282"/>
    <w:rsid w:val="00C176CC"/>
    <w:rsid w:val="00C17E36"/>
    <w:rsid w:val="00C21EDE"/>
    <w:rsid w:val="00C222D3"/>
    <w:rsid w:val="00C2299D"/>
    <w:rsid w:val="00C231B6"/>
    <w:rsid w:val="00C23541"/>
    <w:rsid w:val="00C238C3"/>
    <w:rsid w:val="00C239F2"/>
    <w:rsid w:val="00C23D4C"/>
    <w:rsid w:val="00C23DC6"/>
    <w:rsid w:val="00C240C4"/>
    <w:rsid w:val="00C2446A"/>
    <w:rsid w:val="00C245CD"/>
    <w:rsid w:val="00C248AB"/>
    <w:rsid w:val="00C25330"/>
    <w:rsid w:val="00C254BC"/>
    <w:rsid w:val="00C25607"/>
    <w:rsid w:val="00C25DBB"/>
    <w:rsid w:val="00C26631"/>
    <w:rsid w:val="00C26BA2"/>
    <w:rsid w:val="00C27BF5"/>
    <w:rsid w:val="00C27E0C"/>
    <w:rsid w:val="00C27E5F"/>
    <w:rsid w:val="00C301C6"/>
    <w:rsid w:val="00C31501"/>
    <w:rsid w:val="00C315B4"/>
    <w:rsid w:val="00C31756"/>
    <w:rsid w:val="00C31A9C"/>
    <w:rsid w:val="00C31E69"/>
    <w:rsid w:val="00C32840"/>
    <w:rsid w:val="00C331E5"/>
    <w:rsid w:val="00C34435"/>
    <w:rsid w:val="00C351F0"/>
    <w:rsid w:val="00C3525B"/>
    <w:rsid w:val="00C356D7"/>
    <w:rsid w:val="00C35732"/>
    <w:rsid w:val="00C375D9"/>
    <w:rsid w:val="00C3774E"/>
    <w:rsid w:val="00C402A6"/>
    <w:rsid w:val="00C40FF2"/>
    <w:rsid w:val="00C42528"/>
    <w:rsid w:val="00C433C2"/>
    <w:rsid w:val="00C43A40"/>
    <w:rsid w:val="00C44017"/>
    <w:rsid w:val="00C4425D"/>
    <w:rsid w:val="00C444A4"/>
    <w:rsid w:val="00C44667"/>
    <w:rsid w:val="00C44A14"/>
    <w:rsid w:val="00C44CF7"/>
    <w:rsid w:val="00C457CD"/>
    <w:rsid w:val="00C45E77"/>
    <w:rsid w:val="00C461B5"/>
    <w:rsid w:val="00C4663E"/>
    <w:rsid w:val="00C46698"/>
    <w:rsid w:val="00C47CD7"/>
    <w:rsid w:val="00C50092"/>
    <w:rsid w:val="00C50A6C"/>
    <w:rsid w:val="00C51351"/>
    <w:rsid w:val="00C51942"/>
    <w:rsid w:val="00C51D50"/>
    <w:rsid w:val="00C522AE"/>
    <w:rsid w:val="00C5236B"/>
    <w:rsid w:val="00C52660"/>
    <w:rsid w:val="00C529E4"/>
    <w:rsid w:val="00C52B35"/>
    <w:rsid w:val="00C52C12"/>
    <w:rsid w:val="00C52CB4"/>
    <w:rsid w:val="00C52DE6"/>
    <w:rsid w:val="00C54E5F"/>
    <w:rsid w:val="00C55303"/>
    <w:rsid w:val="00C55751"/>
    <w:rsid w:val="00C557E8"/>
    <w:rsid w:val="00C558A1"/>
    <w:rsid w:val="00C55C86"/>
    <w:rsid w:val="00C55DEB"/>
    <w:rsid w:val="00C56357"/>
    <w:rsid w:val="00C563EC"/>
    <w:rsid w:val="00C564D1"/>
    <w:rsid w:val="00C568F6"/>
    <w:rsid w:val="00C572B3"/>
    <w:rsid w:val="00C575D5"/>
    <w:rsid w:val="00C6099A"/>
    <w:rsid w:val="00C60EBC"/>
    <w:rsid w:val="00C61A49"/>
    <w:rsid w:val="00C62083"/>
    <w:rsid w:val="00C62256"/>
    <w:rsid w:val="00C6280B"/>
    <w:rsid w:val="00C62A05"/>
    <w:rsid w:val="00C62E21"/>
    <w:rsid w:val="00C6322A"/>
    <w:rsid w:val="00C63877"/>
    <w:rsid w:val="00C64280"/>
    <w:rsid w:val="00C659B6"/>
    <w:rsid w:val="00C66707"/>
    <w:rsid w:val="00C67762"/>
    <w:rsid w:val="00C67A50"/>
    <w:rsid w:val="00C700D3"/>
    <w:rsid w:val="00C7020E"/>
    <w:rsid w:val="00C7085C"/>
    <w:rsid w:val="00C70B52"/>
    <w:rsid w:val="00C721BF"/>
    <w:rsid w:val="00C727D3"/>
    <w:rsid w:val="00C73720"/>
    <w:rsid w:val="00C73856"/>
    <w:rsid w:val="00C738A1"/>
    <w:rsid w:val="00C73F04"/>
    <w:rsid w:val="00C742FB"/>
    <w:rsid w:val="00C743C9"/>
    <w:rsid w:val="00C745F6"/>
    <w:rsid w:val="00C74D25"/>
    <w:rsid w:val="00C74DF1"/>
    <w:rsid w:val="00C74E53"/>
    <w:rsid w:val="00C75203"/>
    <w:rsid w:val="00C7545A"/>
    <w:rsid w:val="00C759C1"/>
    <w:rsid w:val="00C7605D"/>
    <w:rsid w:val="00C76763"/>
    <w:rsid w:val="00C76915"/>
    <w:rsid w:val="00C76CFD"/>
    <w:rsid w:val="00C77FA1"/>
    <w:rsid w:val="00C800C2"/>
    <w:rsid w:val="00C8048E"/>
    <w:rsid w:val="00C807C2"/>
    <w:rsid w:val="00C80B2A"/>
    <w:rsid w:val="00C80E1C"/>
    <w:rsid w:val="00C81B6C"/>
    <w:rsid w:val="00C81B6E"/>
    <w:rsid w:val="00C81C52"/>
    <w:rsid w:val="00C82021"/>
    <w:rsid w:val="00C82346"/>
    <w:rsid w:val="00C82B8F"/>
    <w:rsid w:val="00C841E0"/>
    <w:rsid w:val="00C8450F"/>
    <w:rsid w:val="00C84F46"/>
    <w:rsid w:val="00C85058"/>
    <w:rsid w:val="00C853DD"/>
    <w:rsid w:val="00C854C7"/>
    <w:rsid w:val="00C8579F"/>
    <w:rsid w:val="00C85A2C"/>
    <w:rsid w:val="00C85BDC"/>
    <w:rsid w:val="00C85D27"/>
    <w:rsid w:val="00C85DEB"/>
    <w:rsid w:val="00C86077"/>
    <w:rsid w:val="00C86214"/>
    <w:rsid w:val="00C86A51"/>
    <w:rsid w:val="00C87694"/>
    <w:rsid w:val="00C87C82"/>
    <w:rsid w:val="00C87E68"/>
    <w:rsid w:val="00C90693"/>
    <w:rsid w:val="00C90CE0"/>
    <w:rsid w:val="00C9106F"/>
    <w:rsid w:val="00C91B38"/>
    <w:rsid w:val="00C928EE"/>
    <w:rsid w:val="00C9340A"/>
    <w:rsid w:val="00C93538"/>
    <w:rsid w:val="00C937E3"/>
    <w:rsid w:val="00C93D08"/>
    <w:rsid w:val="00C93DF5"/>
    <w:rsid w:val="00C940AD"/>
    <w:rsid w:val="00C9440D"/>
    <w:rsid w:val="00C9459A"/>
    <w:rsid w:val="00C945F0"/>
    <w:rsid w:val="00C95B5F"/>
    <w:rsid w:val="00C95FF9"/>
    <w:rsid w:val="00C963DF"/>
    <w:rsid w:val="00C969BD"/>
    <w:rsid w:val="00C96E91"/>
    <w:rsid w:val="00C973ED"/>
    <w:rsid w:val="00C9782F"/>
    <w:rsid w:val="00CA004B"/>
    <w:rsid w:val="00CA01A9"/>
    <w:rsid w:val="00CA04B3"/>
    <w:rsid w:val="00CA04C4"/>
    <w:rsid w:val="00CA0CBD"/>
    <w:rsid w:val="00CA1297"/>
    <w:rsid w:val="00CA17F3"/>
    <w:rsid w:val="00CA1A6B"/>
    <w:rsid w:val="00CA3CA1"/>
    <w:rsid w:val="00CA448B"/>
    <w:rsid w:val="00CA4D10"/>
    <w:rsid w:val="00CA4DD4"/>
    <w:rsid w:val="00CA5234"/>
    <w:rsid w:val="00CA57B9"/>
    <w:rsid w:val="00CA5F2F"/>
    <w:rsid w:val="00CA677C"/>
    <w:rsid w:val="00CA67C7"/>
    <w:rsid w:val="00CA6E35"/>
    <w:rsid w:val="00CB122F"/>
    <w:rsid w:val="00CB1586"/>
    <w:rsid w:val="00CB18DC"/>
    <w:rsid w:val="00CB1E47"/>
    <w:rsid w:val="00CB20D1"/>
    <w:rsid w:val="00CB32D3"/>
    <w:rsid w:val="00CB3461"/>
    <w:rsid w:val="00CB3753"/>
    <w:rsid w:val="00CB3B30"/>
    <w:rsid w:val="00CB3C87"/>
    <w:rsid w:val="00CB4333"/>
    <w:rsid w:val="00CB463F"/>
    <w:rsid w:val="00CB5ABA"/>
    <w:rsid w:val="00CB5ECF"/>
    <w:rsid w:val="00CB601F"/>
    <w:rsid w:val="00CB6708"/>
    <w:rsid w:val="00CB68FC"/>
    <w:rsid w:val="00CB7E28"/>
    <w:rsid w:val="00CB7FDB"/>
    <w:rsid w:val="00CC0061"/>
    <w:rsid w:val="00CC00A8"/>
    <w:rsid w:val="00CC06FD"/>
    <w:rsid w:val="00CC1584"/>
    <w:rsid w:val="00CC1633"/>
    <w:rsid w:val="00CC1DFA"/>
    <w:rsid w:val="00CC1E9D"/>
    <w:rsid w:val="00CC2016"/>
    <w:rsid w:val="00CC28F7"/>
    <w:rsid w:val="00CC3045"/>
    <w:rsid w:val="00CC3387"/>
    <w:rsid w:val="00CC3593"/>
    <w:rsid w:val="00CC3B67"/>
    <w:rsid w:val="00CC3D5F"/>
    <w:rsid w:val="00CC49A2"/>
    <w:rsid w:val="00CC53FE"/>
    <w:rsid w:val="00CC5D74"/>
    <w:rsid w:val="00CC6112"/>
    <w:rsid w:val="00CC66D9"/>
    <w:rsid w:val="00CC75DE"/>
    <w:rsid w:val="00CD03FD"/>
    <w:rsid w:val="00CD08BD"/>
    <w:rsid w:val="00CD110F"/>
    <w:rsid w:val="00CD1DED"/>
    <w:rsid w:val="00CD303D"/>
    <w:rsid w:val="00CD36A0"/>
    <w:rsid w:val="00CD3C40"/>
    <w:rsid w:val="00CD3DD3"/>
    <w:rsid w:val="00CD44E7"/>
    <w:rsid w:val="00CD5313"/>
    <w:rsid w:val="00CD594A"/>
    <w:rsid w:val="00CD6150"/>
    <w:rsid w:val="00CD6394"/>
    <w:rsid w:val="00CD650E"/>
    <w:rsid w:val="00CD6AD7"/>
    <w:rsid w:val="00CD6C26"/>
    <w:rsid w:val="00CD705A"/>
    <w:rsid w:val="00CD78CD"/>
    <w:rsid w:val="00CE0752"/>
    <w:rsid w:val="00CE14C3"/>
    <w:rsid w:val="00CE1512"/>
    <w:rsid w:val="00CE16D6"/>
    <w:rsid w:val="00CE3161"/>
    <w:rsid w:val="00CE345A"/>
    <w:rsid w:val="00CE3879"/>
    <w:rsid w:val="00CE4CC5"/>
    <w:rsid w:val="00CE511B"/>
    <w:rsid w:val="00CE577A"/>
    <w:rsid w:val="00CE597B"/>
    <w:rsid w:val="00CE66A6"/>
    <w:rsid w:val="00CE7062"/>
    <w:rsid w:val="00CE70BC"/>
    <w:rsid w:val="00CE712C"/>
    <w:rsid w:val="00CE7253"/>
    <w:rsid w:val="00CE7957"/>
    <w:rsid w:val="00CE7BFC"/>
    <w:rsid w:val="00CF0710"/>
    <w:rsid w:val="00CF0FB3"/>
    <w:rsid w:val="00CF1533"/>
    <w:rsid w:val="00CF16CD"/>
    <w:rsid w:val="00CF2020"/>
    <w:rsid w:val="00CF3A00"/>
    <w:rsid w:val="00CF3B36"/>
    <w:rsid w:val="00CF3E1A"/>
    <w:rsid w:val="00CF6833"/>
    <w:rsid w:val="00CF6897"/>
    <w:rsid w:val="00CF6A0A"/>
    <w:rsid w:val="00CF7227"/>
    <w:rsid w:val="00D0010F"/>
    <w:rsid w:val="00D00127"/>
    <w:rsid w:val="00D003B7"/>
    <w:rsid w:val="00D00BA5"/>
    <w:rsid w:val="00D017CB"/>
    <w:rsid w:val="00D01AB4"/>
    <w:rsid w:val="00D01AEE"/>
    <w:rsid w:val="00D0248D"/>
    <w:rsid w:val="00D0284C"/>
    <w:rsid w:val="00D03B4D"/>
    <w:rsid w:val="00D05242"/>
    <w:rsid w:val="00D05E2D"/>
    <w:rsid w:val="00D060B0"/>
    <w:rsid w:val="00D06992"/>
    <w:rsid w:val="00D06ED0"/>
    <w:rsid w:val="00D073D5"/>
    <w:rsid w:val="00D075FD"/>
    <w:rsid w:val="00D0797D"/>
    <w:rsid w:val="00D07E79"/>
    <w:rsid w:val="00D11C09"/>
    <w:rsid w:val="00D12609"/>
    <w:rsid w:val="00D128F7"/>
    <w:rsid w:val="00D15D29"/>
    <w:rsid w:val="00D15FF9"/>
    <w:rsid w:val="00D16825"/>
    <w:rsid w:val="00D206B4"/>
    <w:rsid w:val="00D20CF0"/>
    <w:rsid w:val="00D20F95"/>
    <w:rsid w:val="00D2161E"/>
    <w:rsid w:val="00D21D83"/>
    <w:rsid w:val="00D21E15"/>
    <w:rsid w:val="00D22697"/>
    <w:rsid w:val="00D23AC5"/>
    <w:rsid w:val="00D2468C"/>
    <w:rsid w:val="00D249F8"/>
    <w:rsid w:val="00D2661C"/>
    <w:rsid w:val="00D270F2"/>
    <w:rsid w:val="00D271BC"/>
    <w:rsid w:val="00D27832"/>
    <w:rsid w:val="00D27C10"/>
    <w:rsid w:val="00D27FCE"/>
    <w:rsid w:val="00D3061A"/>
    <w:rsid w:val="00D30BEF"/>
    <w:rsid w:val="00D30F84"/>
    <w:rsid w:val="00D31135"/>
    <w:rsid w:val="00D312F9"/>
    <w:rsid w:val="00D3211A"/>
    <w:rsid w:val="00D32ABD"/>
    <w:rsid w:val="00D331E0"/>
    <w:rsid w:val="00D334AD"/>
    <w:rsid w:val="00D33514"/>
    <w:rsid w:val="00D33AE8"/>
    <w:rsid w:val="00D33E3A"/>
    <w:rsid w:val="00D33FE8"/>
    <w:rsid w:val="00D3455B"/>
    <w:rsid w:val="00D34ABA"/>
    <w:rsid w:val="00D34CD6"/>
    <w:rsid w:val="00D3507A"/>
    <w:rsid w:val="00D353F6"/>
    <w:rsid w:val="00D354B4"/>
    <w:rsid w:val="00D355CD"/>
    <w:rsid w:val="00D36113"/>
    <w:rsid w:val="00D365EA"/>
    <w:rsid w:val="00D36785"/>
    <w:rsid w:val="00D36B49"/>
    <w:rsid w:val="00D36CA3"/>
    <w:rsid w:val="00D37DD3"/>
    <w:rsid w:val="00D37FBA"/>
    <w:rsid w:val="00D402CE"/>
    <w:rsid w:val="00D4032D"/>
    <w:rsid w:val="00D40EDF"/>
    <w:rsid w:val="00D40EE3"/>
    <w:rsid w:val="00D413CF"/>
    <w:rsid w:val="00D42862"/>
    <w:rsid w:val="00D42D92"/>
    <w:rsid w:val="00D434D2"/>
    <w:rsid w:val="00D43C01"/>
    <w:rsid w:val="00D43DE6"/>
    <w:rsid w:val="00D44342"/>
    <w:rsid w:val="00D444B8"/>
    <w:rsid w:val="00D44C9B"/>
    <w:rsid w:val="00D44DB6"/>
    <w:rsid w:val="00D455F3"/>
    <w:rsid w:val="00D458ED"/>
    <w:rsid w:val="00D463BD"/>
    <w:rsid w:val="00D466B4"/>
    <w:rsid w:val="00D4670C"/>
    <w:rsid w:val="00D46865"/>
    <w:rsid w:val="00D46C0D"/>
    <w:rsid w:val="00D46E3C"/>
    <w:rsid w:val="00D473C9"/>
    <w:rsid w:val="00D50225"/>
    <w:rsid w:val="00D50558"/>
    <w:rsid w:val="00D505E0"/>
    <w:rsid w:val="00D5075D"/>
    <w:rsid w:val="00D50A2F"/>
    <w:rsid w:val="00D5165F"/>
    <w:rsid w:val="00D519A8"/>
    <w:rsid w:val="00D519BC"/>
    <w:rsid w:val="00D51C21"/>
    <w:rsid w:val="00D52EEE"/>
    <w:rsid w:val="00D5331E"/>
    <w:rsid w:val="00D537E7"/>
    <w:rsid w:val="00D53B37"/>
    <w:rsid w:val="00D54CF7"/>
    <w:rsid w:val="00D550C5"/>
    <w:rsid w:val="00D567B3"/>
    <w:rsid w:val="00D572D6"/>
    <w:rsid w:val="00D57547"/>
    <w:rsid w:val="00D57682"/>
    <w:rsid w:val="00D57819"/>
    <w:rsid w:val="00D6013A"/>
    <w:rsid w:val="00D60994"/>
    <w:rsid w:val="00D61507"/>
    <w:rsid w:val="00D618A8"/>
    <w:rsid w:val="00D6203F"/>
    <w:rsid w:val="00D6205C"/>
    <w:rsid w:val="00D628DC"/>
    <w:rsid w:val="00D63048"/>
    <w:rsid w:val="00D635AF"/>
    <w:rsid w:val="00D63EAE"/>
    <w:rsid w:val="00D648C6"/>
    <w:rsid w:val="00D6572E"/>
    <w:rsid w:val="00D65C48"/>
    <w:rsid w:val="00D66054"/>
    <w:rsid w:val="00D6651A"/>
    <w:rsid w:val="00D66737"/>
    <w:rsid w:val="00D6715F"/>
    <w:rsid w:val="00D67E67"/>
    <w:rsid w:val="00D709B5"/>
    <w:rsid w:val="00D70AFE"/>
    <w:rsid w:val="00D70B34"/>
    <w:rsid w:val="00D70C7E"/>
    <w:rsid w:val="00D70E9D"/>
    <w:rsid w:val="00D71251"/>
    <w:rsid w:val="00D713DA"/>
    <w:rsid w:val="00D7183D"/>
    <w:rsid w:val="00D71DDE"/>
    <w:rsid w:val="00D7263F"/>
    <w:rsid w:val="00D72649"/>
    <w:rsid w:val="00D72B48"/>
    <w:rsid w:val="00D72CCD"/>
    <w:rsid w:val="00D72EFE"/>
    <w:rsid w:val="00D735B6"/>
    <w:rsid w:val="00D736F4"/>
    <w:rsid w:val="00D7398B"/>
    <w:rsid w:val="00D73D55"/>
    <w:rsid w:val="00D73F87"/>
    <w:rsid w:val="00D75762"/>
    <w:rsid w:val="00D75923"/>
    <w:rsid w:val="00D75AFC"/>
    <w:rsid w:val="00D767E9"/>
    <w:rsid w:val="00D80589"/>
    <w:rsid w:val="00D805F0"/>
    <w:rsid w:val="00D80C84"/>
    <w:rsid w:val="00D8126B"/>
    <w:rsid w:val="00D81758"/>
    <w:rsid w:val="00D82234"/>
    <w:rsid w:val="00D82E0B"/>
    <w:rsid w:val="00D83A62"/>
    <w:rsid w:val="00D83F9D"/>
    <w:rsid w:val="00D8486E"/>
    <w:rsid w:val="00D8507A"/>
    <w:rsid w:val="00D8564C"/>
    <w:rsid w:val="00D876F3"/>
    <w:rsid w:val="00D87918"/>
    <w:rsid w:val="00D87B2F"/>
    <w:rsid w:val="00D90826"/>
    <w:rsid w:val="00D90908"/>
    <w:rsid w:val="00D9120D"/>
    <w:rsid w:val="00D912E5"/>
    <w:rsid w:val="00D91826"/>
    <w:rsid w:val="00D91C6D"/>
    <w:rsid w:val="00D9256B"/>
    <w:rsid w:val="00D92AA4"/>
    <w:rsid w:val="00D92BEA"/>
    <w:rsid w:val="00D92D0A"/>
    <w:rsid w:val="00D93145"/>
    <w:rsid w:val="00D932EA"/>
    <w:rsid w:val="00D9394E"/>
    <w:rsid w:val="00D9395D"/>
    <w:rsid w:val="00D9398F"/>
    <w:rsid w:val="00D93A39"/>
    <w:rsid w:val="00D93B77"/>
    <w:rsid w:val="00D94AA5"/>
    <w:rsid w:val="00D95254"/>
    <w:rsid w:val="00D956E2"/>
    <w:rsid w:val="00D959DA"/>
    <w:rsid w:val="00D95E7C"/>
    <w:rsid w:val="00D9646E"/>
    <w:rsid w:val="00D9650F"/>
    <w:rsid w:val="00D96534"/>
    <w:rsid w:val="00D96B60"/>
    <w:rsid w:val="00D96D2C"/>
    <w:rsid w:val="00D96E22"/>
    <w:rsid w:val="00D9726C"/>
    <w:rsid w:val="00DA0225"/>
    <w:rsid w:val="00DA0AE9"/>
    <w:rsid w:val="00DA13EC"/>
    <w:rsid w:val="00DA1EF4"/>
    <w:rsid w:val="00DA1FF6"/>
    <w:rsid w:val="00DA21C6"/>
    <w:rsid w:val="00DA2750"/>
    <w:rsid w:val="00DA2F77"/>
    <w:rsid w:val="00DA318D"/>
    <w:rsid w:val="00DA3F93"/>
    <w:rsid w:val="00DA435A"/>
    <w:rsid w:val="00DA4452"/>
    <w:rsid w:val="00DA470A"/>
    <w:rsid w:val="00DA4F0E"/>
    <w:rsid w:val="00DA5C3C"/>
    <w:rsid w:val="00DA5C62"/>
    <w:rsid w:val="00DA6320"/>
    <w:rsid w:val="00DA6352"/>
    <w:rsid w:val="00DA6459"/>
    <w:rsid w:val="00DA6A5D"/>
    <w:rsid w:val="00DA6DC7"/>
    <w:rsid w:val="00DB04A4"/>
    <w:rsid w:val="00DB05E2"/>
    <w:rsid w:val="00DB1A5A"/>
    <w:rsid w:val="00DB1C17"/>
    <w:rsid w:val="00DB24D8"/>
    <w:rsid w:val="00DB26C9"/>
    <w:rsid w:val="00DB356E"/>
    <w:rsid w:val="00DB367C"/>
    <w:rsid w:val="00DB4044"/>
    <w:rsid w:val="00DB459A"/>
    <w:rsid w:val="00DB5343"/>
    <w:rsid w:val="00DB56B1"/>
    <w:rsid w:val="00DB5E30"/>
    <w:rsid w:val="00DB5FFA"/>
    <w:rsid w:val="00DB6113"/>
    <w:rsid w:val="00DB6293"/>
    <w:rsid w:val="00DB6A8E"/>
    <w:rsid w:val="00DB6CE3"/>
    <w:rsid w:val="00DB6E4E"/>
    <w:rsid w:val="00DB7014"/>
    <w:rsid w:val="00DC004A"/>
    <w:rsid w:val="00DC053E"/>
    <w:rsid w:val="00DC0EDB"/>
    <w:rsid w:val="00DC1919"/>
    <w:rsid w:val="00DC1AF3"/>
    <w:rsid w:val="00DC1F40"/>
    <w:rsid w:val="00DC227C"/>
    <w:rsid w:val="00DC2312"/>
    <w:rsid w:val="00DC239D"/>
    <w:rsid w:val="00DC2593"/>
    <w:rsid w:val="00DC303E"/>
    <w:rsid w:val="00DC3668"/>
    <w:rsid w:val="00DC3A09"/>
    <w:rsid w:val="00DC3F77"/>
    <w:rsid w:val="00DC3FFA"/>
    <w:rsid w:val="00DC45C5"/>
    <w:rsid w:val="00DC4835"/>
    <w:rsid w:val="00DC5944"/>
    <w:rsid w:val="00DC5B66"/>
    <w:rsid w:val="00DC5D2B"/>
    <w:rsid w:val="00DC616A"/>
    <w:rsid w:val="00DC6235"/>
    <w:rsid w:val="00DC651E"/>
    <w:rsid w:val="00DC6AE3"/>
    <w:rsid w:val="00DC7605"/>
    <w:rsid w:val="00DC7686"/>
    <w:rsid w:val="00DC7765"/>
    <w:rsid w:val="00DC793C"/>
    <w:rsid w:val="00DC7B31"/>
    <w:rsid w:val="00DC7B41"/>
    <w:rsid w:val="00DC7EFF"/>
    <w:rsid w:val="00DD05E0"/>
    <w:rsid w:val="00DD0E72"/>
    <w:rsid w:val="00DD1455"/>
    <w:rsid w:val="00DD21BB"/>
    <w:rsid w:val="00DD2227"/>
    <w:rsid w:val="00DD3021"/>
    <w:rsid w:val="00DD3327"/>
    <w:rsid w:val="00DD341B"/>
    <w:rsid w:val="00DD3DD9"/>
    <w:rsid w:val="00DD4D8A"/>
    <w:rsid w:val="00DD4FC7"/>
    <w:rsid w:val="00DD62DD"/>
    <w:rsid w:val="00DD6A84"/>
    <w:rsid w:val="00DD7407"/>
    <w:rsid w:val="00DE038A"/>
    <w:rsid w:val="00DE052F"/>
    <w:rsid w:val="00DE0624"/>
    <w:rsid w:val="00DE0934"/>
    <w:rsid w:val="00DE10E0"/>
    <w:rsid w:val="00DE1348"/>
    <w:rsid w:val="00DE16B2"/>
    <w:rsid w:val="00DE1CC1"/>
    <w:rsid w:val="00DE2B79"/>
    <w:rsid w:val="00DE2E9C"/>
    <w:rsid w:val="00DE3298"/>
    <w:rsid w:val="00DE37EE"/>
    <w:rsid w:val="00DE3805"/>
    <w:rsid w:val="00DE3BE5"/>
    <w:rsid w:val="00DE3F30"/>
    <w:rsid w:val="00DE4445"/>
    <w:rsid w:val="00DE479E"/>
    <w:rsid w:val="00DE5CF1"/>
    <w:rsid w:val="00DE63A4"/>
    <w:rsid w:val="00DE69A9"/>
    <w:rsid w:val="00DE6AE7"/>
    <w:rsid w:val="00DE74C6"/>
    <w:rsid w:val="00DF08C5"/>
    <w:rsid w:val="00DF1520"/>
    <w:rsid w:val="00DF1E44"/>
    <w:rsid w:val="00DF2049"/>
    <w:rsid w:val="00DF2100"/>
    <w:rsid w:val="00DF2E55"/>
    <w:rsid w:val="00DF33C1"/>
    <w:rsid w:val="00DF40A0"/>
    <w:rsid w:val="00DF4258"/>
    <w:rsid w:val="00DF42DE"/>
    <w:rsid w:val="00DF436E"/>
    <w:rsid w:val="00DF520D"/>
    <w:rsid w:val="00DF546B"/>
    <w:rsid w:val="00DF565B"/>
    <w:rsid w:val="00DF582C"/>
    <w:rsid w:val="00DF5A67"/>
    <w:rsid w:val="00DF6356"/>
    <w:rsid w:val="00DF6858"/>
    <w:rsid w:val="00DF6924"/>
    <w:rsid w:val="00DF7253"/>
    <w:rsid w:val="00E00E81"/>
    <w:rsid w:val="00E00EF2"/>
    <w:rsid w:val="00E01927"/>
    <w:rsid w:val="00E01A26"/>
    <w:rsid w:val="00E023EA"/>
    <w:rsid w:val="00E03A03"/>
    <w:rsid w:val="00E03BF1"/>
    <w:rsid w:val="00E04177"/>
    <w:rsid w:val="00E04795"/>
    <w:rsid w:val="00E04CBF"/>
    <w:rsid w:val="00E051EA"/>
    <w:rsid w:val="00E06525"/>
    <w:rsid w:val="00E06BA3"/>
    <w:rsid w:val="00E07670"/>
    <w:rsid w:val="00E07BFC"/>
    <w:rsid w:val="00E10668"/>
    <w:rsid w:val="00E10989"/>
    <w:rsid w:val="00E12084"/>
    <w:rsid w:val="00E12718"/>
    <w:rsid w:val="00E127AB"/>
    <w:rsid w:val="00E12946"/>
    <w:rsid w:val="00E12BE8"/>
    <w:rsid w:val="00E131B7"/>
    <w:rsid w:val="00E13D43"/>
    <w:rsid w:val="00E140CC"/>
    <w:rsid w:val="00E151D9"/>
    <w:rsid w:val="00E155A0"/>
    <w:rsid w:val="00E16821"/>
    <w:rsid w:val="00E203ED"/>
    <w:rsid w:val="00E20837"/>
    <w:rsid w:val="00E20905"/>
    <w:rsid w:val="00E2131B"/>
    <w:rsid w:val="00E22BDF"/>
    <w:rsid w:val="00E22F3B"/>
    <w:rsid w:val="00E22F8C"/>
    <w:rsid w:val="00E231E1"/>
    <w:rsid w:val="00E235D0"/>
    <w:rsid w:val="00E24599"/>
    <w:rsid w:val="00E249A1"/>
    <w:rsid w:val="00E2514B"/>
    <w:rsid w:val="00E25B0F"/>
    <w:rsid w:val="00E26475"/>
    <w:rsid w:val="00E26D0B"/>
    <w:rsid w:val="00E275F5"/>
    <w:rsid w:val="00E27F7D"/>
    <w:rsid w:val="00E3098D"/>
    <w:rsid w:val="00E30E9D"/>
    <w:rsid w:val="00E31259"/>
    <w:rsid w:val="00E314B2"/>
    <w:rsid w:val="00E33091"/>
    <w:rsid w:val="00E33534"/>
    <w:rsid w:val="00E33D59"/>
    <w:rsid w:val="00E34229"/>
    <w:rsid w:val="00E347A7"/>
    <w:rsid w:val="00E34AEA"/>
    <w:rsid w:val="00E35D66"/>
    <w:rsid w:val="00E362FB"/>
    <w:rsid w:val="00E36DA3"/>
    <w:rsid w:val="00E36E3D"/>
    <w:rsid w:val="00E37598"/>
    <w:rsid w:val="00E40AA2"/>
    <w:rsid w:val="00E41289"/>
    <w:rsid w:val="00E41824"/>
    <w:rsid w:val="00E41C0A"/>
    <w:rsid w:val="00E41DBB"/>
    <w:rsid w:val="00E428C4"/>
    <w:rsid w:val="00E43010"/>
    <w:rsid w:val="00E439B5"/>
    <w:rsid w:val="00E43CD0"/>
    <w:rsid w:val="00E43D20"/>
    <w:rsid w:val="00E43E78"/>
    <w:rsid w:val="00E44050"/>
    <w:rsid w:val="00E447DE"/>
    <w:rsid w:val="00E44FE8"/>
    <w:rsid w:val="00E45D0B"/>
    <w:rsid w:val="00E46A50"/>
    <w:rsid w:val="00E46A58"/>
    <w:rsid w:val="00E46F0D"/>
    <w:rsid w:val="00E47096"/>
    <w:rsid w:val="00E4709F"/>
    <w:rsid w:val="00E47280"/>
    <w:rsid w:val="00E473AB"/>
    <w:rsid w:val="00E475C7"/>
    <w:rsid w:val="00E47992"/>
    <w:rsid w:val="00E500D7"/>
    <w:rsid w:val="00E50BA3"/>
    <w:rsid w:val="00E510F0"/>
    <w:rsid w:val="00E5140A"/>
    <w:rsid w:val="00E51731"/>
    <w:rsid w:val="00E51897"/>
    <w:rsid w:val="00E521F2"/>
    <w:rsid w:val="00E52F23"/>
    <w:rsid w:val="00E530B7"/>
    <w:rsid w:val="00E53A8B"/>
    <w:rsid w:val="00E54208"/>
    <w:rsid w:val="00E54B21"/>
    <w:rsid w:val="00E54B95"/>
    <w:rsid w:val="00E5565E"/>
    <w:rsid w:val="00E55686"/>
    <w:rsid w:val="00E55BF2"/>
    <w:rsid w:val="00E55FA9"/>
    <w:rsid w:val="00E561FE"/>
    <w:rsid w:val="00E573CB"/>
    <w:rsid w:val="00E575B1"/>
    <w:rsid w:val="00E57F68"/>
    <w:rsid w:val="00E60F92"/>
    <w:rsid w:val="00E625C6"/>
    <w:rsid w:val="00E63753"/>
    <w:rsid w:val="00E64234"/>
    <w:rsid w:val="00E6525F"/>
    <w:rsid w:val="00E65395"/>
    <w:rsid w:val="00E65999"/>
    <w:rsid w:val="00E65EEE"/>
    <w:rsid w:val="00E66C0F"/>
    <w:rsid w:val="00E706F7"/>
    <w:rsid w:val="00E70EA8"/>
    <w:rsid w:val="00E71E76"/>
    <w:rsid w:val="00E72673"/>
    <w:rsid w:val="00E72CDD"/>
    <w:rsid w:val="00E731B3"/>
    <w:rsid w:val="00E73346"/>
    <w:rsid w:val="00E74467"/>
    <w:rsid w:val="00E74570"/>
    <w:rsid w:val="00E746F6"/>
    <w:rsid w:val="00E74B60"/>
    <w:rsid w:val="00E75E0A"/>
    <w:rsid w:val="00E75F60"/>
    <w:rsid w:val="00E77029"/>
    <w:rsid w:val="00E77076"/>
    <w:rsid w:val="00E77432"/>
    <w:rsid w:val="00E77B1C"/>
    <w:rsid w:val="00E77FFB"/>
    <w:rsid w:val="00E8020D"/>
    <w:rsid w:val="00E80615"/>
    <w:rsid w:val="00E80D19"/>
    <w:rsid w:val="00E81CC5"/>
    <w:rsid w:val="00E824AC"/>
    <w:rsid w:val="00E825F4"/>
    <w:rsid w:val="00E83047"/>
    <w:rsid w:val="00E8325F"/>
    <w:rsid w:val="00E832B5"/>
    <w:rsid w:val="00E83924"/>
    <w:rsid w:val="00E83FCA"/>
    <w:rsid w:val="00E84024"/>
    <w:rsid w:val="00E84919"/>
    <w:rsid w:val="00E84FFD"/>
    <w:rsid w:val="00E852A8"/>
    <w:rsid w:val="00E85648"/>
    <w:rsid w:val="00E86C8C"/>
    <w:rsid w:val="00E86D2F"/>
    <w:rsid w:val="00E8765B"/>
    <w:rsid w:val="00E8785A"/>
    <w:rsid w:val="00E904B0"/>
    <w:rsid w:val="00E9074E"/>
    <w:rsid w:val="00E90CC9"/>
    <w:rsid w:val="00E914DA"/>
    <w:rsid w:val="00E92BD9"/>
    <w:rsid w:val="00E92C97"/>
    <w:rsid w:val="00E93657"/>
    <w:rsid w:val="00E939E3"/>
    <w:rsid w:val="00E94092"/>
    <w:rsid w:val="00E942EE"/>
    <w:rsid w:val="00E9463B"/>
    <w:rsid w:val="00E94884"/>
    <w:rsid w:val="00E94C0B"/>
    <w:rsid w:val="00E9518E"/>
    <w:rsid w:val="00E9542D"/>
    <w:rsid w:val="00E95497"/>
    <w:rsid w:val="00E9625C"/>
    <w:rsid w:val="00E962C3"/>
    <w:rsid w:val="00E9654B"/>
    <w:rsid w:val="00E9665E"/>
    <w:rsid w:val="00E97140"/>
    <w:rsid w:val="00E976F3"/>
    <w:rsid w:val="00E97BDD"/>
    <w:rsid w:val="00EA0B13"/>
    <w:rsid w:val="00EA0E87"/>
    <w:rsid w:val="00EA0EC5"/>
    <w:rsid w:val="00EA0F12"/>
    <w:rsid w:val="00EA1066"/>
    <w:rsid w:val="00EA113F"/>
    <w:rsid w:val="00EA174A"/>
    <w:rsid w:val="00EA18C4"/>
    <w:rsid w:val="00EA1DB1"/>
    <w:rsid w:val="00EA283B"/>
    <w:rsid w:val="00EA2A0C"/>
    <w:rsid w:val="00EA3F95"/>
    <w:rsid w:val="00EA4486"/>
    <w:rsid w:val="00EA4DAA"/>
    <w:rsid w:val="00EA4DC2"/>
    <w:rsid w:val="00EA4DF6"/>
    <w:rsid w:val="00EA4E82"/>
    <w:rsid w:val="00EA5CE7"/>
    <w:rsid w:val="00EA6035"/>
    <w:rsid w:val="00EA78C2"/>
    <w:rsid w:val="00EB0ABA"/>
    <w:rsid w:val="00EB0BDD"/>
    <w:rsid w:val="00EB0F9D"/>
    <w:rsid w:val="00EB1014"/>
    <w:rsid w:val="00EB10BE"/>
    <w:rsid w:val="00EB1A2D"/>
    <w:rsid w:val="00EB21AF"/>
    <w:rsid w:val="00EB250B"/>
    <w:rsid w:val="00EB262E"/>
    <w:rsid w:val="00EB2EAD"/>
    <w:rsid w:val="00EB2F69"/>
    <w:rsid w:val="00EB3138"/>
    <w:rsid w:val="00EB3AC3"/>
    <w:rsid w:val="00EB42F5"/>
    <w:rsid w:val="00EB47A5"/>
    <w:rsid w:val="00EB5016"/>
    <w:rsid w:val="00EB5FFC"/>
    <w:rsid w:val="00EB6629"/>
    <w:rsid w:val="00EB6DCE"/>
    <w:rsid w:val="00EC0444"/>
    <w:rsid w:val="00EC0922"/>
    <w:rsid w:val="00EC0C10"/>
    <w:rsid w:val="00EC1431"/>
    <w:rsid w:val="00EC1677"/>
    <w:rsid w:val="00EC277A"/>
    <w:rsid w:val="00EC286B"/>
    <w:rsid w:val="00EC3AE2"/>
    <w:rsid w:val="00EC3F6D"/>
    <w:rsid w:val="00EC4885"/>
    <w:rsid w:val="00EC51A6"/>
    <w:rsid w:val="00EC5578"/>
    <w:rsid w:val="00EC56B9"/>
    <w:rsid w:val="00EC5C67"/>
    <w:rsid w:val="00EC60B7"/>
    <w:rsid w:val="00EC625F"/>
    <w:rsid w:val="00EC645F"/>
    <w:rsid w:val="00EC646A"/>
    <w:rsid w:val="00EC67BA"/>
    <w:rsid w:val="00EC682F"/>
    <w:rsid w:val="00EC6EA2"/>
    <w:rsid w:val="00EC72EE"/>
    <w:rsid w:val="00EC73D5"/>
    <w:rsid w:val="00EC7C8E"/>
    <w:rsid w:val="00ED00ED"/>
    <w:rsid w:val="00ED0436"/>
    <w:rsid w:val="00ED0C62"/>
    <w:rsid w:val="00ED0F82"/>
    <w:rsid w:val="00ED1177"/>
    <w:rsid w:val="00ED279F"/>
    <w:rsid w:val="00ED3A3F"/>
    <w:rsid w:val="00ED44E9"/>
    <w:rsid w:val="00ED4D19"/>
    <w:rsid w:val="00ED5998"/>
    <w:rsid w:val="00ED5FF8"/>
    <w:rsid w:val="00ED6290"/>
    <w:rsid w:val="00ED655E"/>
    <w:rsid w:val="00ED68E0"/>
    <w:rsid w:val="00ED72FA"/>
    <w:rsid w:val="00ED76FC"/>
    <w:rsid w:val="00ED7712"/>
    <w:rsid w:val="00ED7796"/>
    <w:rsid w:val="00ED7E90"/>
    <w:rsid w:val="00ED7FEC"/>
    <w:rsid w:val="00EE098D"/>
    <w:rsid w:val="00EE0997"/>
    <w:rsid w:val="00EE10F5"/>
    <w:rsid w:val="00EE1A1D"/>
    <w:rsid w:val="00EE1B60"/>
    <w:rsid w:val="00EE263E"/>
    <w:rsid w:val="00EE2737"/>
    <w:rsid w:val="00EE35BC"/>
    <w:rsid w:val="00EE39FD"/>
    <w:rsid w:val="00EE3B73"/>
    <w:rsid w:val="00EE3DB1"/>
    <w:rsid w:val="00EE4066"/>
    <w:rsid w:val="00EE4EB4"/>
    <w:rsid w:val="00EE51E0"/>
    <w:rsid w:val="00EE5401"/>
    <w:rsid w:val="00EE6065"/>
    <w:rsid w:val="00EE6133"/>
    <w:rsid w:val="00EE6276"/>
    <w:rsid w:val="00EE62D3"/>
    <w:rsid w:val="00EE737C"/>
    <w:rsid w:val="00EE796E"/>
    <w:rsid w:val="00EE7E32"/>
    <w:rsid w:val="00EF0323"/>
    <w:rsid w:val="00EF1F35"/>
    <w:rsid w:val="00EF212E"/>
    <w:rsid w:val="00EF389E"/>
    <w:rsid w:val="00EF4C5A"/>
    <w:rsid w:val="00EF5291"/>
    <w:rsid w:val="00EF5F00"/>
    <w:rsid w:val="00EF6B41"/>
    <w:rsid w:val="00EF7507"/>
    <w:rsid w:val="00EF75AE"/>
    <w:rsid w:val="00EF76CF"/>
    <w:rsid w:val="00EF7CFF"/>
    <w:rsid w:val="00F00285"/>
    <w:rsid w:val="00F022CA"/>
    <w:rsid w:val="00F02370"/>
    <w:rsid w:val="00F02541"/>
    <w:rsid w:val="00F0269B"/>
    <w:rsid w:val="00F02908"/>
    <w:rsid w:val="00F02B98"/>
    <w:rsid w:val="00F02CBE"/>
    <w:rsid w:val="00F03190"/>
    <w:rsid w:val="00F035CF"/>
    <w:rsid w:val="00F03771"/>
    <w:rsid w:val="00F04115"/>
    <w:rsid w:val="00F05492"/>
    <w:rsid w:val="00F0603C"/>
    <w:rsid w:val="00F06DF9"/>
    <w:rsid w:val="00F07216"/>
    <w:rsid w:val="00F0796E"/>
    <w:rsid w:val="00F07AB7"/>
    <w:rsid w:val="00F1018F"/>
    <w:rsid w:val="00F10279"/>
    <w:rsid w:val="00F10393"/>
    <w:rsid w:val="00F1067A"/>
    <w:rsid w:val="00F10773"/>
    <w:rsid w:val="00F10CF5"/>
    <w:rsid w:val="00F11BC7"/>
    <w:rsid w:val="00F11BCF"/>
    <w:rsid w:val="00F1234C"/>
    <w:rsid w:val="00F12946"/>
    <w:rsid w:val="00F12D6A"/>
    <w:rsid w:val="00F13379"/>
    <w:rsid w:val="00F13EB9"/>
    <w:rsid w:val="00F14960"/>
    <w:rsid w:val="00F14E37"/>
    <w:rsid w:val="00F15967"/>
    <w:rsid w:val="00F15CD3"/>
    <w:rsid w:val="00F16024"/>
    <w:rsid w:val="00F16835"/>
    <w:rsid w:val="00F171AE"/>
    <w:rsid w:val="00F178F8"/>
    <w:rsid w:val="00F202CF"/>
    <w:rsid w:val="00F21498"/>
    <w:rsid w:val="00F21C36"/>
    <w:rsid w:val="00F21D94"/>
    <w:rsid w:val="00F22B9A"/>
    <w:rsid w:val="00F231F8"/>
    <w:rsid w:val="00F2350B"/>
    <w:rsid w:val="00F2497A"/>
    <w:rsid w:val="00F24A2D"/>
    <w:rsid w:val="00F25852"/>
    <w:rsid w:val="00F2692E"/>
    <w:rsid w:val="00F26CB3"/>
    <w:rsid w:val="00F271A0"/>
    <w:rsid w:val="00F271C7"/>
    <w:rsid w:val="00F27638"/>
    <w:rsid w:val="00F30171"/>
    <w:rsid w:val="00F30187"/>
    <w:rsid w:val="00F31813"/>
    <w:rsid w:val="00F31965"/>
    <w:rsid w:val="00F31C20"/>
    <w:rsid w:val="00F32319"/>
    <w:rsid w:val="00F329D6"/>
    <w:rsid w:val="00F332E1"/>
    <w:rsid w:val="00F33F20"/>
    <w:rsid w:val="00F33FAE"/>
    <w:rsid w:val="00F34530"/>
    <w:rsid w:val="00F3558D"/>
    <w:rsid w:val="00F359C2"/>
    <w:rsid w:val="00F36660"/>
    <w:rsid w:val="00F36F32"/>
    <w:rsid w:val="00F37519"/>
    <w:rsid w:val="00F376C9"/>
    <w:rsid w:val="00F37808"/>
    <w:rsid w:val="00F37DDE"/>
    <w:rsid w:val="00F4027D"/>
    <w:rsid w:val="00F40A22"/>
    <w:rsid w:val="00F40B1E"/>
    <w:rsid w:val="00F413AB"/>
    <w:rsid w:val="00F414E1"/>
    <w:rsid w:val="00F41665"/>
    <w:rsid w:val="00F42E54"/>
    <w:rsid w:val="00F42E75"/>
    <w:rsid w:val="00F4368F"/>
    <w:rsid w:val="00F43A24"/>
    <w:rsid w:val="00F43B29"/>
    <w:rsid w:val="00F43CF5"/>
    <w:rsid w:val="00F4406E"/>
    <w:rsid w:val="00F44414"/>
    <w:rsid w:val="00F44512"/>
    <w:rsid w:val="00F44642"/>
    <w:rsid w:val="00F44C7A"/>
    <w:rsid w:val="00F4504F"/>
    <w:rsid w:val="00F453D9"/>
    <w:rsid w:val="00F45B4C"/>
    <w:rsid w:val="00F45BC0"/>
    <w:rsid w:val="00F466F9"/>
    <w:rsid w:val="00F46B0A"/>
    <w:rsid w:val="00F47AD4"/>
    <w:rsid w:val="00F47F6B"/>
    <w:rsid w:val="00F50126"/>
    <w:rsid w:val="00F5054E"/>
    <w:rsid w:val="00F51050"/>
    <w:rsid w:val="00F516F7"/>
    <w:rsid w:val="00F5242C"/>
    <w:rsid w:val="00F534D8"/>
    <w:rsid w:val="00F53D64"/>
    <w:rsid w:val="00F5407A"/>
    <w:rsid w:val="00F54910"/>
    <w:rsid w:val="00F56429"/>
    <w:rsid w:val="00F565F4"/>
    <w:rsid w:val="00F56B3C"/>
    <w:rsid w:val="00F5730B"/>
    <w:rsid w:val="00F57DB1"/>
    <w:rsid w:val="00F6011A"/>
    <w:rsid w:val="00F606E7"/>
    <w:rsid w:val="00F607FC"/>
    <w:rsid w:val="00F60BE6"/>
    <w:rsid w:val="00F60F4B"/>
    <w:rsid w:val="00F618AD"/>
    <w:rsid w:val="00F619CC"/>
    <w:rsid w:val="00F6248E"/>
    <w:rsid w:val="00F62D37"/>
    <w:rsid w:val="00F637DD"/>
    <w:rsid w:val="00F64725"/>
    <w:rsid w:val="00F6526A"/>
    <w:rsid w:val="00F667F2"/>
    <w:rsid w:val="00F668BF"/>
    <w:rsid w:val="00F671C6"/>
    <w:rsid w:val="00F67937"/>
    <w:rsid w:val="00F6796F"/>
    <w:rsid w:val="00F67B80"/>
    <w:rsid w:val="00F71385"/>
    <w:rsid w:val="00F715F1"/>
    <w:rsid w:val="00F71A4B"/>
    <w:rsid w:val="00F71B82"/>
    <w:rsid w:val="00F726F8"/>
    <w:rsid w:val="00F72F31"/>
    <w:rsid w:val="00F73CB3"/>
    <w:rsid w:val="00F743A4"/>
    <w:rsid w:val="00F74DD0"/>
    <w:rsid w:val="00F75A52"/>
    <w:rsid w:val="00F75AAD"/>
    <w:rsid w:val="00F75D0E"/>
    <w:rsid w:val="00F76858"/>
    <w:rsid w:val="00F76A0C"/>
    <w:rsid w:val="00F77199"/>
    <w:rsid w:val="00F77776"/>
    <w:rsid w:val="00F7793E"/>
    <w:rsid w:val="00F80210"/>
    <w:rsid w:val="00F8031B"/>
    <w:rsid w:val="00F80624"/>
    <w:rsid w:val="00F81A96"/>
    <w:rsid w:val="00F81C3F"/>
    <w:rsid w:val="00F81DCE"/>
    <w:rsid w:val="00F8229D"/>
    <w:rsid w:val="00F82AFF"/>
    <w:rsid w:val="00F836CE"/>
    <w:rsid w:val="00F83B43"/>
    <w:rsid w:val="00F84446"/>
    <w:rsid w:val="00F848C6"/>
    <w:rsid w:val="00F85CF4"/>
    <w:rsid w:val="00F868B5"/>
    <w:rsid w:val="00F87188"/>
    <w:rsid w:val="00F871D7"/>
    <w:rsid w:val="00F876D1"/>
    <w:rsid w:val="00F87998"/>
    <w:rsid w:val="00F90062"/>
    <w:rsid w:val="00F90451"/>
    <w:rsid w:val="00F90452"/>
    <w:rsid w:val="00F90AA9"/>
    <w:rsid w:val="00F90C95"/>
    <w:rsid w:val="00F90CD6"/>
    <w:rsid w:val="00F9143C"/>
    <w:rsid w:val="00F9153A"/>
    <w:rsid w:val="00F92E5C"/>
    <w:rsid w:val="00F93C1D"/>
    <w:rsid w:val="00F94979"/>
    <w:rsid w:val="00F94985"/>
    <w:rsid w:val="00F94F8B"/>
    <w:rsid w:val="00F95901"/>
    <w:rsid w:val="00F95A6E"/>
    <w:rsid w:val="00F95EFB"/>
    <w:rsid w:val="00F95FFF"/>
    <w:rsid w:val="00F9624A"/>
    <w:rsid w:val="00F9627B"/>
    <w:rsid w:val="00F96EEB"/>
    <w:rsid w:val="00F96FF6"/>
    <w:rsid w:val="00F976F7"/>
    <w:rsid w:val="00F97959"/>
    <w:rsid w:val="00F97B92"/>
    <w:rsid w:val="00F97CF3"/>
    <w:rsid w:val="00FA014D"/>
    <w:rsid w:val="00FA02CC"/>
    <w:rsid w:val="00FA0ACD"/>
    <w:rsid w:val="00FA2007"/>
    <w:rsid w:val="00FA2278"/>
    <w:rsid w:val="00FA244C"/>
    <w:rsid w:val="00FA27F3"/>
    <w:rsid w:val="00FA2ACD"/>
    <w:rsid w:val="00FA2E55"/>
    <w:rsid w:val="00FA3DF2"/>
    <w:rsid w:val="00FA58EF"/>
    <w:rsid w:val="00FA68FF"/>
    <w:rsid w:val="00FA72F1"/>
    <w:rsid w:val="00FA77A3"/>
    <w:rsid w:val="00FB2860"/>
    <w:rsid w:val="00FB2CA0"/>
    <w:rsid w:val="00FB2DC3"/>
    <w:rsid w:val="00FB38D9"/>
    <w:rsid w:val="00FB393E"/>
    <w:rsid w:val="00FB416D"/>
    <w:rsid w:val="00FB42A4"/>
    <w:rsid w:val="00FB4E17"/>
    <w:rsid w:val="00FB4FE4"/>
    <w:rsid w:val="00FB5C67"/>
    <w:rsid w:val="00FB5E0F"/>
    <w:rsid w:val="00FB6773"/>
    <w:rsid w:val="00FB6B21"/>
    <w:rsid w:val="00FB75E9"/>
    <w:rsid w:val="00FB7B74"/>
    <w:rsid w:val="00FB7E0B"/>
    <w:rsid w:val="00FC037A"/>
    <w:rsid w:val="00FC11A1"/>
    <w:rsid w:val="00FC2112"/>
    <w:rsid w:val="00FC2427"/>
    <w:rsid w:val="00FC259E"/>
    <w:rsid w:val="00FC2664"/>
    <w:rsid w:val="00FC2799"/>
    <w:rsid w:val="00FC2C8F"/>
    <w:rsid w:val="00FC315C"/>
    <w:rsid w:val="00FC3BB3"/>
    <w:rsid w:val="00FC42DD"/>
    <w:rsid w:val="00FC52E9"/>
    <w:rsid w:val="00FC5D81"/>
    <w:rsid w:val="00FC65FA"/>
    <w:rsid w:val="00FC69FC"/>
    <w:rsid w:val="00FC71D3"/>
    <w:rsid w:val="00FC7B3F"/>
    <w:rsid w:val="00FC7DDE"/>
    <w:rsid w:val="00FD02C1"/>
    <w:rsid w:val="00FD03AD"/>
    <w:rsid w:val="00FD1552"/>
    <w:rsid w:val="00FD1FFF"/>
    <w:rsid w:val="00FD2557"/>
    <w:rsid w:val="00FD2E5B"/>
    <w:rsid w:val="00FD364B"/>
    <w:rsid w:val="00FD44DD"/>
    <w:rsid w:val="00FD4AC1"/>
    <w:rsid w:val="00FD55B2"/>
    <w:rsid w:val="00FD71EC"/>
    <w:rsid w:val="00FD7462"/>
    <w:rsid w:val="00FD781F"/>
    <w:rsid w:val="00FD7C5F"/>
    <w:rsid w:val="00FD7D79"/>
    <w:rsid w:val="00FE0648"/>
    <w:rsid w:val="00FE09DB"/>
    <w:rsid w:val="00FE0B63"/>
    <w:rsid w:val="00FE0C93"/>
    <w:rsid w:val="00FE0FFF"/>
    <w:rsid w:val="00FE1250"/>
    <w:rsid w:val="00FE1859"/>
    <w:rsid w:val="00FE1EBF"/>
    <w:rsid w:val="00FE2675"/>
    <w:rsid w:val="00FE2DE3"/>
    <w:rsid w:val="00FE3732"/>
    <w:rsid w:val="00FE3B26"/>
    <w:rsid w:val="00FE3CB4"/>
    <w:rsid w:val="00FE45F4"/>
    <w:rsid w:val="00FE462C"/>
    <w:rsid w:val="00FE4AFF"/>
    <w:rsid w:val="00FE5597"/>
    <w:rsid w:val="00FE5A64"/>
    <w:rsid w:val="00FE5FC5"/>
    <w:rsid w:val="00FE6250"/>
    <w:rsid w:val="00FE6586"/>
    <w:rsid w:val="00FE65E3"/>
    <w:rsid w:val="00FE7114"/>
    <w:rsid w:val="00FE7714"/>
    <w:rsid w:val="00FF0184"/>
    <w:rsid w:val="00FF0460"/>
    <w:rsid w:val="00FF0791"/>
    <w:rsid w:val="00FF12A9"/>
    <w:rsid w:val="00FF18E7"/>
    <w:rsid w:val="00FF21D7"/>
    <w:rsid w:val="00FF2C57"/>
    <w:rsid w:val="00FF359D"/>
    <w:rsid w:val="00FF45C6"/>
    <w:rsid w:val="00FF4611"/>
    <w:rsid w:val="00FF484A"/>
    <w:rsid w:val="00FF4F49"/>
    <w:rsid w:val="00FF56DE"/>
    <w:rsid w:val="00FF5749"/>
    <w:rsid w:val="00FF59D9"/>
    <w:rsid w:val="00FF5D20"/>
    <w:rsid w:val="00FF5EF2"/>
    <w:rsid w:val="00FF691B"/>
    <w:rsid w:val="00FF7313"/>
    <w:rsid w:val="00FF75EF"/>
    <w:rsid w:val="00FF7617"/>
    <w:rsid w:val="00FF7F00"/>
    <w:rsid w:val="01094F6B"/>
    <w:rsid w:val="011022FA"/>
    <w:rsid w:val="011B49AE"/>
    <w:rsid w:val="012A6043"/>
    <w:rsid w:val="012D74B2"/>
    <w:rsid w:val="01330F9F"/>
    <w:rsid w:val="013D727E"/>
    <w:rsid w:val="014A47FB"/>
    <w:rsid w:val="0159405C"/>
    <w:rsid w:val="01675343"/>
    <w:rsid w:val="01687A43"/>
    <w:rsid w:val="017162F4"/>
    <w:rsid w:val="017345D1"/>
    <w:rsid w:val="01845121"/>
    <w:rsid w:val="019006D6"/>
    <w:rsid w:val="01AA7F44"/>
    <w:rsid w:val="01B600D3"/>
    <w:rsid w:val="01BC2EBC"/>
    <w:rsid w:val="01BE522A"/>
    <w:rsid w:val="01C95021"/>
    <w:rsid w:val="01CF4463"/>
    <w:rsid w:val="01D05979"/>
    <w:rsid w:val="01E75EFF"/>
    <w:rsid w:val="02222E2E"/>
    <w:rsid w:val="02535BBA"/>
    <w:rsid w:val="026A314F"/>
    <w:rsid w:val="027D228E"/>
    <w:rsid w:val="028E2A1E"/>
    <w:rsid w:val="029255AD"/>
    <w:rsid w:val="029C5C3E"/>
    <w:rsid w:val="02AF016B"/>
    <w:rsid w:val="02EC2F6F"/>
    <w:rsid w:val="02F94446"/>
    <w:rsid w:val="030D7087"/>
    <w:rsid w:val="0312188D"/>
    <w:rsid w:val="033867E7"/>
    <w:rsid w:val="03436B99"/>
    <w:rsid w:val="03457B2E"/>
    <w:rsid w:val="03566A34"/>
    <w:rsid w:val="035E2700"/>
    <w:rsid w:val="03714801"/>
    <w:rsid w:val="03730BCA"/>
    <w:rsid w:val="039356AE"/>
    <w:rsid w:val="0396705B"/>
    <w:rsid w:val="03AD4D2D"/>
    <w:rsid w:val="03B67039"/>
    <w:rsid w:val="03B84CB1"/>
    <w:rsid w:val="03DE7622"/>
    <w:rsid w:val="040B300F"/>
    <w:rsid w:val="040C6D68"/>
    <w:rsid w:val="04185412"/>
    <w:rsid w:val="042966B5"/>
    <w:rsid w:val="043F7DDC"/>
    <w:rsid w:val="044430FD"/>
    <w:rsid w:val="044C4D52"/>
    <w:rsid w:val="045C2BE8"/>
    <w:rsid w:val="048658F2"/>
    <w:rsid w:val="04893637"/>
    <w:rsid w:val="048B5F9A"/>
    <w:rsid w:val="049E0793"/>
    <w:rsid w:val="049E3080"/>
    <w:rsid w:val="04A60942"/>
    <w:rsid w:val="04B717D7"/>
    <w:rsid w:val="04BE691E"/>
    <w:rsid w:val="04C35B5E"/>
    <w:rsid w:val="04D36646"/>
    <w:rsid w:val="04D425BC"/>
    <w:rsid w:val="04E007DE"/>
    <w:rsid w:val="04E90616"/>
    <w:rsid w:val="04ED20CC"/>
    <w:rsid w:val="04F32162"/>
    <w:rsid w:val="05030ABF"/>
    <w:rsid w:val="050F0568"/>
    <w:rsid w:val="050F5797"/>
    <w:rsid w:val="05125799"/>
    <w:rsid w:val="053E11D5"/>
    <w:rsid w:val="05534083"/>
    <w:rsid w:val="05652DD5"/>
    <w:rsid w:val="05681F38"/>
    <w:rsid w:val="056B3EA4"/>
    <w:rsid w:val="05721697"/>
    <w:rsid w:val="05773A10"/>
    <w:rsid w:val="058217D1"/>
    <w:rsid w:val="059429A6"/>
    <w:rsid w:val="05957364"/>
    <w:rsid w:val="059954FB"/>
    <w:rsid w:val="059A2996"/>
    <w:rsid w:val="05AD5D66"/>
    <w:rsid w:val="05AD71D9"/>
    <w:rsid w:val="05EA7A51"/>
    <w:rsid w:val="05F21E70"/>
    <w:rsid w:val="060823A2"/>
    <w:rsid w:val="060C46D3"/>
    <w:rsid w:val="060D10F4"/>
    <w:rsid w:val="06122666"/>
    <w:rsid w:val="061D1373"/>
    <w:rsid w:val="06285117"/>
    <w:rsid w:val="0668039B"/>
    <w:rsid w:val="068A2CF6"/>
    <w:rsid w:val="068E527B"/>
    <w:rsid w:val="06991DD4"/>
    <w:rsid w:val="0699221B"/>
    <w:rsid w:val="069C0BBD"/>
    <w:rsid w:val="06A021D8"/>
    <w:rsid w:val="06D056C6"/>
    <w:rsid w:val="06E07F69"/>
    <w:rsid w:val="06E7542C"/>
    <w:rsid w:val="06F67B48"/>
    <w:rsid w:val="06FE689C"/>
    <w:rsid w:val="071A2496"/>
    <w:rsid w:val="07231DE3"/>
    <w:rsid w:val="072726DF"/>
    <w:rsid w:val="072970F4"/>
    <w:rsid w:val="073850CD"/>
    <w:rsid w:val="07426735"/>
    <w:rsid w:val="074A5272"/>
    <w:rsid w:val="07501AC2"/>
    <w:rsid w:val="07573197"/>
    <w:rsid w:val="07705EC0"/>
    <w:rsid w:val="0771476B"/>
    <w:rsid w:val="0781763F"/>
    <w:rsid w:val="0786377E"/>
    <w:rsid w:val="078B5DFD"/>
    <w:rsid w:val="0798517B"/>
    <w:rsid w:val="07BB4C81"/>
    <w:rsid w:val="07C52E67"/>
    <w:rsid w:val="07D910A3"/>
    <w:rsid w:val="07DE0B0D"/>
    <w:rsid w:val="07E77707"/>
    <w:rsid w:val="07ED76E3"/>
    <w:rsid w:val="07F1286B"/>
    <w:rsid w:val="08007A99"/>
    <w:rsid w:val="08014D6F"/>
    <w:rsid w:val="084575C9"/>
    <w:rsid w:val="084F15E2"/>
    <w:rsid w:val="085218B4"/>
    <w:rsid w:val="087F5ABE"/>
    <w:rsid w:val="08814D2F"/>
    <w:rsid w:val="08957ADC"/>
    <w:rsid w:val="08A704F8"/>
    <w:rsid w:val="08A93059"/>
    <w:rsid w:val="08AE06E6"/>
    <w:rsid w:val="08C061EE"/>
    <w:rsid w:val="08C21989"/>
    <w:rsid w:val="08C90FD1"/>
    <w:rsid w:val="08CC5843"/>
    <w:rsid w:val="08D30889"/>
    <w:rsid w:val="08D34664"/>
    <w:rsid w:val="08DA0B53"/>
    <w:rsid w:val="08E74EA4"/>
    <w:rsid w:val="08E842F0"/>
    <w:rsid w:val="08EC5663"/>
    <w:rsid w:val="08F058B8"/>
    <w:rsid w:val="090F3050"/>
    <w:rsid w:val="091203E9"/>
    <w:rsid w:val="091D2FDE"/>
    <w:rsid w:val="092C6359"/>
    <w:rsid w:val="096A4544"/>
    <w:rsid w:val="09711C50"/>
    <w:rsid w:val="0972686D"/>
    <w:rsid w:val="097B373F"/>
    <w:rsid w:val="097C1DD0"/>
    <w:rsid w:val="097E3D80"/>
    <w:rsid w:val="0990418D"/>
    <w:rsid w:val="09911005"/>
    <w:rsid w:val="099A1F46"/>
    <w:rsid w:val="09A35AE2"/>
    <w:rsid w:val="09A60503"/>
    <w:rsid w:val="09A83F18"/>
    <w:rsid w:val="09CB17A4"/>
    <w:rsid w:val="09DE6166"/>
    <w:rsid w:val="09DF095B"/>
    <w:rsid w:val="09DF68FC"/>
    <w:rsid w:val="09EF6B50"/>
    <w:rsid w:val="09F26640"/>
    <w:rsid w:val="09FF2B19"/>
    <w:rsid w:val="0A037A2A"/>
    <w:rsid w:val="0A0F525E"/>
    <w:rsid w:val="0A223BA6"/>
    <w:rsid w:val="0A4875DF"/>
    <w:rsid w:val="0A78597C"/>
    <w:rsid w:val="0A7B7F67"/>
    <w:rsid w:val="0A8134AF"/>
    <w:rsid w:val="0A8E68F1"/>
    <w:rsid w:val="0AA67C40"/>
    <w:rsid w:val="0AA909DE"/>
    <w:rsid w:val="0AB162FE"/>
    <w:rsid w:val="0AB31FF1"/>
    <w:rsid w:val="0AB363B9"/>
    <w:rsid w:val="0ABB1BD6"/>
    <w:rsid w:val="0AC21B87"/>
    <w:rsid w:val="0AC30516"/>
    <w:rsid w:val="0AC5121A"/>
    <w:rsid w:val="0AD43F20"/>
    <w:rsid w:val="0AE4222A"/>
    <w:rsid w:val="0AE77E21"/>
    <w:rsid w:val="0AFE4CEF"/>
    <w:rsid w:val="0B0C1346"/>
    <w:rsid w:val="0B222511"/>
    <w:rsid w:val="0B337474"/>
    <w:rsid w:val="0B441D5E"/>
    <w:rsid w:val="0B442F83"/>
    <w:rsid w:val="0B463A6F"/>
    <w:rsid w:val="0B4B43BD"/>
    <w:rsid w:val="0B587E5B"/>
    <w:rsid w:val="0B6138FA"/>
    <w:rsid w:val="0B615D17"/>
    <w:rsid w:val="0B773C04"/>
    <w:rsid w:val="0B823EA4"/>
    <w:rsid w:val="0B8566CA"/>
    <w:rsid w:val="0B8C5925"/>
    <w:rsid w:val="0BA60B68"/>
    <w:rsid w:val="0BA66C61"/>
    <w:rsid w:val="0BA81E5D"/>
    <w:rsid w:val="0BC06C7B"/>
    <w:rsid w:val="0BC477F5"/>
    <w:rsid w:val="0BC7792B"/>
    <w:rsid w:val="0BCE4C91"/>
    <w:rsid w:val="0BDF7013"/>
    <w:rsid w:val="0BE33CA6"/>
    <w:rsid w:val="0BE35008"/>
    <w:rsid w:val="0BE458B5"/>
    <w:rsid w:val="0BEB00C6"/>
    <w:rsid w:val="0BED3EDE"/>
    <w:rsid w:val="0BF2012E"/>
    <w:rsid w:val="0BFB6ED5"/>
    <w:rsid w:val="0C100B38"/>
    <w:rsid w:val="0C19521C"/>
    <w:rsid w:val="0C1A2C0F"/>
    <w:rsid w:val="0C1B5DF7"/>
    <w:rsid w:val="0C27252C"/>
    <w:rsid w:val="0C3367A4"/>
    <w:rsid w:val="0C38344B"/>
    <w:rsid w:val="0C6E37C4"/>
    <w:rsid w:val="0C851CC8"/>
    <w:rsid w:val="0C8A0CF8"/>
    <w:rsid w:val="0C9C5A61"/>
    <w:rsid w:val="0C9F4828"/>
    <w:rsid w:val="0CA304AB"/>
    <w:rsid w:val="0CA376A2"/>
    <w:rsid w:val="0CAB3E3F"/>
    <w:rsid w:val="0CBD0E1D"/>
    <w:rsid w:val="0CBE0749"/>
    <w:rsid w:val="0CCD71AA"/>
    <w:rsid w:val="0CDC7622"/>
    <w:rsid w:val="0CE26125"/>
    <w:rsid w:val="0CE42852"/>
    <w:rsid w:val="0CE92011"/>
    <w:rsid w:val="0CF456AD"/>
    <w:rsid w:val="0CF6334E"/>
    <w:rsid w:val="0CFC0507"/>
    <w:rsid w:val="0D1D431B"/>
    <w:rsid w:val="0D2C08E4"/>
    <w:rsid w:val="0D3A71DD"/>
    <w:rsid w:val="0D3C4461"/>
    <w:rsid w:val="0D3E6EC0"/>
    <w:rsid w:val="0D474AF6"/>
    <w:rsid w:val="0D4D0678"/>
    <w:rsid w:val="0D656A38"/>
    <w:rsid w:val="0D6739C9"/>
    <w:rsid w:val="0D70485E"/>
    <w:rsid w:val="0D7542B6"/>
    <w:rsid w:val="0D7D74A8"/>
    <w:rsid w:val="0D8C5BC1"/>
    <w:rsid w:val="0DAB4BDC"/>
    <w:rsid w:val="0DB96075"/>
    <w:rsid w:val="0DBE79C0"/>
    <w:rsid w:val="0DCB2FF5"/>
    <w:rsid w:val="0DDC06A3"/>
    <w:rsid w:val="0DE53A4D"/>
    <w:rsid w:val="0DEA5035"/>
    <w:rsid w:val="0DEF2639"/>
    <w:rsid w:val="0DFF7B82"/>
    <w:rsid w:val="0E120762"/>
    <w:rsid w:val="0E352894"/>
    <w:rsid w:val="0E3C2937"/>
    <w:rsid w:val="0E3E0E17"/>
    <w:rsid w:val="0E4E2E6C"/>
    <w:rsid w:val="0E5F026C"/>
    <w:rsid w:val="0E844E39"/>
    <w:rsid w:val="0E8A1065"/>
    <w:rsid w:val="0E986EF1"/>
    <w:rsid w:val="0E9A49C5"/>
    <w:rsid w:val="0E9C7918"/>
    <w:rsid w:val="0ED60233"/>
    <w:rsid w:val="0EE53066"/>
    <w:rsid w:val="0EF92878"/>
    <w:rsid w:val="0F006F8E"/>
    <w:rsid w:val="0F066D93"/>
    <w:rsid w:val="0F2314CB"/>
    <w:rsid w:val="0F3354E6"/>
    <w:rsid w:val="0F33633D"/>
    <w:rsid w:val="0F354D7B"/>
    <w:rsid w:val="0F445BFA"/>
    <w:rsid w:val="0F4A6323"/>
    <w:rsid w:val="0F4B3316"/>
    <w:rsid w:val="0F5174C9"/>
    <w:rsid w:val="0F6335C0"/>
    <w:rsid w:val="0F653F15"/>
    <w:rsid w:val="0F720874"/>
    <w:rsid w:val="0F956BCE"/>
    <w:rsid w:val="0F9F78FE"/>
    <w:rsid w:val="0FA64ABB"/>
    <w:rsid w:val="0FB008B7"/>
    <w:rsid w:val="0FC10E1D"/>
    <w:rsid w:val="0FE97E7D"/>
    <w:rsid w:val="0FF36A43"/>
    <w:rsid w:val="1020598D"/>
    <w:rsid w:val="102965A4"/>
    <w:rsid w:val="102A684A"/>
    <w:rsid w:val="10393999"/>
    <w:rsid w:val="10473F3C"/>
    <w:rsid w:val="10527BC5"/>
    <w:rsid w:val="107707F1"/>
    <w:rsid w:val="10771BAF"/>
    <w:rsid w:val="10780687"/>
    <w:rsid w:val="10817C7A"/>
    <w:rsid w:val="108A3573"/>
    <w:rsid w:val="109707B3"/>
    <w:rsid w:val="109844F9"/>
    <w:rsid w:val="10993920"/>
    <w:rsid w:val="109B59F2"/>
    <w:rsid w:val="10A229B8"/>
    <w:rsid w:val="10A36092"/>
    <w:rsid w:val="10C333FD"/>
    <w:rsid w:val="10C82C87"/>
    <w:rsid w:val="10DE73F7"/>
    <w:rsid w:val="10EB3AB1"/>
    <w:rsid w:val="10EF333E"/>
    <w:rsid w:val="10F13F9C"/>
    <w:rsid w:val="10F92986"/>
    <w:rsid w:val="110711E5"/>
    <w:rsid w:val="1122419E"/>
    <w:rsid w:val="116368E9"/>
    <w:rsid w:val="11747242"/>
    <w:rsid w:val="11B730CF"/>
    <w:rsid w:val="11BB468C"/>
    <w:rsid w:val="11C46336"/>
    <w:rsid w:val="11CD4543"/>
    <w:rsid w:val="11D42758"/>
    <w:rsid w:val="11DE1CF4"/>
    <w:rsid w:val="11DE4544"/>
    <w:rsid w:val="11E03B88"/>
    <w:rsid w:val="11E96F8A"/>
    <w:rsid w:val="120864F7"/>
    <w:rsid w:val="120C5251"/>
    <w:rsid w:val="120E0D10"/>
    <w:rsid w:val="12106A91"/>
    <w:rsid w:val="122F7EFE"/>
    <w:rsid w:val="12400380"/>
    <w:rsid w:val="124C5A8A"/>
    <w:rsid w:val="124D2E0A"/>
    <w:rsid w:val="1250563F"/>
    <w:rsid w:val="12527355"/>
    <w:rsid w:val="12633A32"/>
    <w:rsid w:val="12704F06"/>
    <w:rsid w:val="12712F56"/>
    <w:rsid w:val="127A3F36"/>
    <w:rsid w:val="12805CA2"/>
    <w:rsid w:val="12876262"/>
    <w:rsid w:val="128763E2"/>
    <w:rsid w:val="129210F7"/>
    <w:rsid w:val="12A76028"/>
    <w:rsid w:val="12A9252D"/>
    <w:rsid w:val="12C67755"/>
    <w:rsid w:val="12C86E00"/>
    <w:rsid w:val="12DB5C56"/>
    <w:rsid w:val="12E43C23"/>
    <w:rsid w:val="130C2CAE"/>
    <w:rsid w:val="130D2A1E"/>
    <w:rsid w:val="130F3D8B"/>
    <w:rsid w:val="1313175D"/>
    <w:rsid w:val="1326025E"/>
    <w:rsid w:val="133C020C"/>
    <w:rsid w:val="133F3AFF"/>
    <w:rsid w:val="13526793"/>
    <w:rsid w:val="13606C1B"/>
    <w:rsid w:val="13613156"/>
    <w:rsid w:val="13614AB8"/>
    <w:rsid w:val="136C71E4"/>
    <w:rsid w:val="13865C79"/>
    <w:rsid w:val="13876926"/>
    <w:rsid w:val="139F5230"/>
    <w:rsid w:val="13B24D6A"/>
    <w:rsid w:val="13CC2ACE"/>
    <w:rsid w:val="13E43F39"/>
    <w:rsid w:val="13FE4AD9"/>
    <w:rsid w:val="141068B6"/>
    <w:rsid w:val="14593717"/>
    <w:rsid w:val="14593F7C"/>
    <w:rsid w:val="1462506F"/>
    <w:rsid w:val="147D4DA9"/>
    <w:rsid w:val="14816E7F"/>
    <w:rsid w:val="148A41B4"/>
    <w:rsid w:val="14B74E41"/>
    <w:rsid w:val="14C41CA8"/>
    <w:rsid w:val="14C7680D"/>
    <w:rsid w:val="14F76F3C"/>
    <w:rsid w:val="14FE7143"/>
    <w:rsid w:val="15171B29"/>
    <w:rsid w:val="152F68BA"/>
    <w:rsid w:val="1531606E"/>
    <w:rsid w:val="15381308"/>
    <w:rsid w:val="15537C0C"/>
    <w:rsid w:val="1576218B"/>
    <w:rsid w:val="157B22E3"/>
    <w:rsid w:val="157F3A28"/>
    <w:rsid w:val="158924B9"/>
    <w:rsid w:val="158F5656"/>
    <w:rsid w:val="159650E7"/>
    <w:rsid w:val="159A6139"/>
    <w:rsid w:val="15A77EBE"/>
    <w:rsid w:val="15A951CF"/>
    <w:rsid w:val="15AD011A"/>
    <w:rsid w:val="161317BE"/>
    <w:rsid w:val="161343C3"/>
    <w:rsid w:val="163515D3"/>
    <w:rsid w:val="16385495"/>
    <w:rsid w:val="16684920"/>
    <w:rsid w:val="166A7001"/>
    <w:rsid w:val="16950E51"/>
    <w:rsid w:val="16AE2973"/>
    <w:rsid w:val="16B9501B"/>
    <w:rsid w:val="16C254BB"/>
    <w:rsid w:val="16D77599"/>
    <w:rsid w:val="16DC6D66"/>
    <w:rsid w:val="16FD5E9C"/>
    <w:rsid w:val="17076662"/>
    <w:rsid w:val="170A377E"/>
    <w:rsid w:val="174734DD"/>
    <w:rsid w:val="174C7DCD"/>
    <w:rsid w:val="174E00F3"/>
    <w:rsid w:val="176040BA"/>
    <w:rsid w:val="177A039D"/>
    <w:rsid w:val="1781507D"/>
    <w:rsid w:val="179027DB"/>
    <w:rsid w:val="1792634A"/>
    <w:rsid w:val="1795119B"/>
    <w:rsid w:val="17AC0852"/>
    <w:rsid w:val="17B277D2"/>
    <w:rsid w:val="17BE5445"/>
    <w:rsid w:val="17CE4AEB"/>
    <w:rsid w:val="17D17503"/>
    <w:rsid w:val="17EA1498"/>
    <w:rsid w:val="17FA12B4"/>
    <w:rsid w:val="180B6F40"/>
    <w:rsid w:val="180C0C26"/>
    <w:rsid w:val="184031E3"/>
    <w:rsid w:val="18742D1B"/>
    <w:rsid w:val="18780FC0"/>
    <w:rsid w:val="1881164F"/>
    <w:rsid w:val="188C5C67"/>
    <w:rsid w:val="18A12CB1"/>
    <w:rsid w:val="18BF7FF6"/>
    <w:rsid w:val="18C40B28"/>
    <w:rsid w:val="18D93154"/>
    <w:rsid w:val="18FA65CD"/>
    <w:rsid w:val="19155F1A"/>
    <w:rsid w:val="19757C72"/>
    <w:rsid w:val="19821ACB"/>
    <w:rsid w:val="198B1F5C"/>
    <w:rsid w:val="198E6955"/>
    <w:rsid w:val="1990334D"/>
    <w:rsid w:val="19A377AE"/>
    <w:rsid w:val="19B61705"/>
    <w:rsid w:val="19B9744E"/>
    <w:rsid w:val="19CA784A"/>
    <w:rsid w:val="19D10417"/>
    <w:rsid w:val="19F12B2D"/>
    <w:rsid w:val="1A044443"/>
    <w:rsid w:val="1A0658CB"/>
    <w:rsid w:val="1A147E0A"/>
    <w:rsid w:val="1A187ABA"/>
    <w:rsid w:val="1A197473"/>
    <w:rsid w:val="1A1F3C02"/>
    <w:rsid w:val="1A321046"/>
    <w:rsid w:val="1A3635EF"/>
    <w:rsid w:val="1A5856CD"/>
    <w:rsid w:val="1A6916A9"/>
    <w:rsid w:val="1A8301A5"/>
    <w:rsid w:val="1A887594"/>
    <w:rsid w:val="1A95307A"/>
    <w:rsid w:val="1AB71859"/>
    <w:rsid w:val="1AB75EEC"/>
    <w:rsid w:val="1ABE55CD"/>
    <w:rsid w:val="1ABE5C88"/>
    <w:rsid w:val="1ACC2AD9"/>
    <w:rsid w:val="1ACD073E"/>
    <w:rsid w:val="1ACD627F"/>
    <w:rsid w:val="1AD4387E"/>
    <w:rsid w:val="1AE04687"/>
    <w:rsid w:val="1AE53028"/>
    <w:rsid w:val="1B1F7019"/>
    <w:rsid w:val="1B405B2A"/>
    <w:rsid w:val="1B4C2C54"/>
    <w:rsid w:val="1B5171CD"/>
    <w:rsid w:val="1B5174D8"/>
    <w:rsid w:val="1B5649CE"/>
    <w:rsid w:val="1B5C4B10"/>
    <w:rsid w:val="1B9A5BEE"/>
    <w:rsid w:val="1BA16FBB"/>
    <w:rsid w:val="1BA722FA"/>
    <w:rsid w:val="1BA74BAA"/>
    <w:rsid w:val="1BD4283A"/>
    <w:rsid w:val="1BE23184"/>
    <w:rsid w:val="1BED026D"/>
    <w:rsid w:val="1BF074B6"/>
    <w:rsid w:val="1BFD4856"/>
    <w:rsid w:val="1C0B7DC0"/>
    <w:rsid w:val="1C0F6FC9"/>
    <w:rsid w:val="1C1B330B"/>
    <w:rsid w:val="1C3929CD"/>
    <w:rsid w:val="1C413B19"/>
    <w:rsid w:val="1C415FD1"/>
    <w:rsid w:val="1C4632A8"/>
    <w:rsid w:val="1C566330"/>
    <w:rsid w:val="1C730A2B"/>
    <w:rsid w:val="1C77048D"/>
    <w:rsid w:val="1C823E68"/>
    <w:rsid w:val="1C882A48"/>
    <w:rsid w:val="1C8C2B14"/>
    <w:rsid w:val="1C8F7C74"/>
    <w:rsid w:val="1C9B1867"/>
    <w:rsid w:val="1CA243E0"/>
    <w:rsid w:val="1CAB4F44"/>
    <w:rsid w:val="1CAD775A"/>
    <w:rsid w:val="1CAE27CF"/>
    <w:rsid w:val="1CB73F80"/>
    <w:rsid w:val="1CC502B1"/>
    <w:rsid w:val="1CCB068A"/>
    <w:rsid w:val="1CD61B12"/>
    <w:rsid w:val="1CEB03E6"/>
    <w:rsid w:val="1CFB2FB6"/>
    <w:rsid w:val="1CFD78F4"/>
    <w:rsid w:val="1D077C9B"/>
    <w:rsid w:val="1D0B6DE6"/>
    <w:rsid w:val="1D1E2BC6"/>
    <w:rsid w:val="1D320953"/>
    <w:rsid w:val="1D3307B6"/>
    <w:rsid w:val="1D3728F7"/>
    <w:rsid w:val="1D3A45B7"/>
    <w:rsid w:val="1D3E5EE5"/>
    <w:rsid w:val="1D5055A9"/>
    <w:rsid w:val="1D5458CC"/>
    <w:rsid w:val="1D703C1F"/>
    <w:rsid w:val="1D7968AC"/>
    <w:rsid w:val="1D8825E3"/>
    <w:rsid w:val="1D883917"/>
    <w:rsid w:val="1D961296"/>
    <w:rsid w:val="1DAC4646"/>
    <w:rsid w:val="1DB3372A"/>
    <w:rsid w:val="1DD854CB"/>
    <w:rsid w:val="1DF530AE"/>
    <w:rsid w:val="1E003CC0"/>
    <w:rsid w:val="1E0E0886"/>
    <w:rsid w:val="1E175C30"/>
    <w:rsid w:val="1E1B3D32"/>
    <w:rsid w:val="1E1C3899"/>
    <w:rsid w:val="1E242549"/>
    <w:rsid w:val="1E247CE0"/>
    <w:rsid w:val="1E3E288E"/>
    <w:rsid w:val="1E480C83"/>
    <w:rsid w:val="1E501645"/>
    <w:rsid w:val="1E513EAC"/>
    <w:rsid w:val="1E5E59BE"/>
    <w:rsid w:val="1E87436A"/>
    <w:rsid w:val="1EA805C7"/>
    <w:rsid w:val="1EAA518F"/>
    <w:rsid w:val="1EAB5A01"/>
    <w:rsid w:val="1EAD2CA4"/>
    <w:rsid w:val="1EAF18E7"/>
    <w:rsid w:val="1EB33B06"/>
    <w:rsid w:val="1EBC280F"/>
    <w:rsid w:val="1EC94897"/>
    <w:rsid w:val="1ED03921"/>
    <w:rsid w:val="1ED52C3F"/>
    <w:rsid w:val="1EEC4C77"/>
    <w:rsid w:val="1F014E24"/>
    <w:rsid w:val="1F04629D"/>
    <w:rsid w:val="1F13264F"/>
    <w:rsid w:val="1F1938C0"/>
    <w:rsid w:val="1F2E1CEC"/>
    <w:rsid w:val="1F3235DD"/>
    <w:rsid w:val="1F4232A5"/>
    <w:rsid w:val="1F690327"/>
    <w:rsid w:val="1F69569B"/>
    <w:rsid w:val="1F6D13B8"/>
    <w:rsid w:val="1F7B4A87"/>
    <w:rsid w:val="1F811B9E"/>
    <w:rsid w:val="1F862365"/>
    <w:rsid w:val="1F9803D2"/>
    <w:rsid w:val="1F9C5E93"/>
    <w:rsid w:val="1F9C5F43"/>
    <w:rsid w:val="1FA6516A"/>
    <w:rsid w:val="1FAC7968"/>
    <w:rsid w:val="1FAD30C8"/>
    <w:rsid w:val="1FAF0C4E"/>
    <w:rsid w:val="1FAF74DB"/>
    <w:rsid w:val="1FBB07EC"/>
    <w:rsid w:val="1FC50832"/>
    <w:rsid w:val="1FD7588A"/>
    <w:rsid w:val="1FF45AB3"/>
    <w:rsid w:val="1FF53B08"/>
    <w:rsid w:val="1FF66620"/>
    <w:rsid w:val="20105F89"/>
    <w:rsid w:val="201E43CB"/>
    <w:rsid w:val="201E735A"/>
    <w:rsid w:val="20231F21"/>
    <w:rsid w:val="203D51EF"/>
    <w:rsid w:val="204321A8"/>
    <w:rsid w:val="204E3619"/>
    <w:rsid w:val="20553C8C"/>
    <w:rsid w:val="206C04A2"/>
    <w:rsid w:val="207268B4"/>
    <w:rsid w:val="20884ADF"/>
    <w:rsid w:val="20922477"/>
    <w:rsid w:val="20970D73"/>
    <w:rsid w:val="20995E67"/>
    <w:rsid w:val="20B80B6B"/>
    <w:rsid w:val="20BC51B5"/>
    <w:rsid w:val="20BC7DD7"/>
    <w:rsid w:val="20CD78D5"/>
    <w:rsid w:val="20D446A3"/>
    <w:rsid w:val="20D85A0F"/>
    <w:rsid w:val="20DF2A46"/>
    <w:rsid w:val="20DF6DD9"/>
    <w:rsid w:val="21077195"/>
    <w:rsid w:val="21085E2E"/>
    <w:rsid w:val="21091C16"/>
    <w:rsid w:val="210C0945"/>
    <w:rsid w:val="210E48B5"/>
    <w:rsid w:val="21272F1E"/>
    <w:rsid w:val="21330621"/>
    <w:rsid w:val="213853CB"/>
    <w:rsid w:val="2144089C"/>
    <w:rsid w:val="214E5002"/>
    <w:rsid w:val="21684EC7"/>
    <w:rsid w:val="217F53B0"/>
    <w:rsid w:val="21893804"/>
    <w:rsid w:val="218B1C97"/>
    <w:rsid w:val="218B5AAC"/>
    <w:rsid w:val="219A653E"/>
    <w:rsid w:val="21A20022"/>
    <w:rsid w:val="21C5658C"/>
    <w:rsid w:val="21CD3EE9"/>
    <w:rsid w:val="21E62212"/>
    <w:rsid w:val="21EA61AB"/>
    <w:rsid w:val="21F44BF1"/>
    <w:rsid w:val="21FB56B8"/>
    <w:rsid w:val="22075D71"/>
    <w:rsid w:val="220A7792"/>
    <w:rsid w:val="220F7307"/>
    <w:rsid w:val="22102F27"/>
    <w:rsid w:val="2214231E"/>
    <w:rsid w:val="22254264"/>
    <w:rsid w:val="223434CB"/>
    <w:rsid w:val="224B6837"/>
    <w:rsid w:val="22545178"/>
    <w:rsid w:val="225C5508"/>
    <w:rsid w:val="226725E3"/>
    <w:rsid w:val="22810798"/>
    <w:rsid w:val="22A0389C"/>
    <w:rsid w:val="22EB7917"/>
    <w:rsid w:val="230D43E8"/>
    <w:rsid w:val="230E3138"/>
    <w:rsid w:val="230E7DC7"/>
    <w:rsid w:val="2314352A"/>
    <w:rsid w:val="23216571"/>
    <w:rsid w:val="232C03D4"/>
    <w:rsid w:val="232C5924"/>
    <w:rsid w:val="23323706"/>
    <w:rsid w:val="23403533"/>
    <w:rsid w:val="23644215"/>
    <w:rsid w:val="236A2246"/>
    <w:rsid w:val="23782FFD"/>
    <w:rsid w:val="239B3AE4"/>
    <w:rsid w:val="239C65CC"/>
    <w:rsid w:val="23B93812"/>
    <w:rsid w:val="23C33C55"/>
    <w:rsid w:val="23D02152"/>
    <w:rsid w:val="23DD7C33"/>
    <w:rsid w:val="23F67763"/>
    <w:rsid w:val="23FA00CE"/>
    <w:rsid w:val="23FB2629"/>
    <w:rsid w:val="2403744D"/>
    <w:rsid w:val="24192EB0"/>
    <w:rsid w:val="241F1635"/>
    <w:rsid w:val="241F2737"/>
    <w:rsid w:val="24222D63"/>
    <w:rsid w:val="243A0E6D"/>
    <w:rsid w:val="24572EA4"/>
    <w:rsid w:val="245E014A"/>
    <w:rsid w:val="246300F0"/>
    <w:rsid w:val="246F4AF3"/>
    <w:rsid w:val="247710F5"/>
    <w:rsid w:val="24794DC8"/>
    <w:rsid w:val="247C0176"/>
    <w:rsid w:val="247E190D"/>
    <w:rsid w:val="2482645E"/>
    <w:rsid w:val="248F1431"/>
    <w:rsid w:val="24991ABF"/>
    <w:rsid w:val="24A012B2"/>
    <w:rsid w:val="24A7527F"/>
    <w:rsid w:val="24B56469"/>
    <w:rsid w:val="24CA2104"/>
    <w:rsid w:val="24D13640"/>
    <w:rsid w:val="24D36F43"/>
    <w:rsid w:val="24D479C1"/>
    <w:rsid w:val="24DA786D"/>
    <w:rsid w:val="24E338A9"/>
    <w:rsid w:val="24F11BFB"/>
    <w:rsid w:val="25034F0E"/>
    <w:rsid w:val="250D75D2"/>
    <w:rsid w:val="251414E0"/>
    <w:rsid w:val="25380F39"/>
    <w:rsid w:val="253D39B0"/>
    <w:rsid w:val="255A3800"/>
    <w:rsid w:val="255C72CD"/>
    <w:rsid w:val="25611E47"/>
    <w:rsid w:val="25667B80"/>
    <w:rsid w:val="256A2299"/>
    <w:rsid w:val="25A0167B"/>
    <w:rsid w:val="25A0237E"/>
    <w:rsid w:val="25AA3696"/>
    <w:rsid w:val="25C040ED"/>
    <w:rsid w:val="25C07AEC"/>
    <w:rsid w:val="25CD72F5"/>
    <w:rsid w:val="25CF2C31"/>
    <w:rsid w:val="25D477E7"/>
    <w:rsid w:val="25D71EF2"/>
    <w:rsid w:val="25DB4AC0"/>
    <w:rsid w:val="25DE4BE4"/>
    <w:rsid w:val="25F05D88"/>
    <w:rsid w:val="26116F97"/>
    <w:rsid w:val="261A736B"/>
    <w:rsid w:val="26267369"/>
    <w:rsid w:val="264B0648"/>
    <w:rsid w:val="266713AD"/>
    <w:rsid w:val="26767233"/>
    <w:rsid w:val="267C78CD"/>
    <w:rsid w:val="26812260"/>
    <w:rsid w:val="2685460B"/>
    <w:rsid w:val="268F6DC5"/>
    <w:rsid w:val="26AB3E67"/>
    <w:rsid w:val="26B11F65"/>
    <w:rsid w:val="26C56822"/>
    <w:rsid w:val="26E80765"/>
    <w:rsid w:val="26FB24D5"/>
    <w:rsid w:val="270A7017"/>
    <w:rsid w:val="270C2F39"/>
    <w:rsid w:val="270C4267"/>
    <w:rsid w:val="2713560F"/>
    <w:rsid w:val="273D4BEB"/>
    <w:rsid w:val="273E40E2"/>
    <w:rsid w:val="275C7781"/>
    <w:rsid w:val="277173C4"/>
    <w:rsid w:val="278E6B2F"/>
    <w:rsid w:val="278F788F"/>
    <w:rsid w:val="279C6C0D"/>
    <w:rsid w:val="27A20807"/>
    <w:rsid w:val="27D0165A"/>
    <w:rsid w:val="27D0598A"/>
    <w:rsid w:val="27D5162E"/>
    <w:rsid w:val="27F40E66"/>
    <w:rsid w:val="27F558C8"/>
    <w:rsid w:val="2804473D"/>
    <w:rsid w:val="2806106D"/>
    <w:rsid w:val="28152D06"/>
    <w:rsid w:val="282E591A"/>
    <w:rsid w:val="28324424"/>
    <w:rsid w:val="28382F49"/>
    <w:rsid w:val="28473717"/>
    <w:rsid w:val="284B7B6C"/>
    <w:rsid w:val="285B6E06"/>
    <w:rsid w:val="285E3368"/>
    <w:rsid w:val="286063F5"/>
    <w:rsid w:val="287356D0"/>
    <w:rsid w:val="28804A6D"/>
    <w:rsid w:val="28842993"/>
    <w:rsid w:val="288D20F3"/>
    <w:rsid w:val="2899250E"/>
    <w:rsid w:val="28AE29D7"/>
    <w:rsid w:val="28B01B20"/>
    <w:rsid w:val="28C05AC0"/>
    <w:rsid w:val="28D54DC5"/>
    <w:rsid w:val="28E16775"/>
    <w:rsid w:val="290435A0"/>
    <w:rsid w:val="2919739A"/>
    <w:rsid w:val="29204B99"/>
    <w:rsid w:val="292327F1"/>
    <w:rsid w:val="293A18A7"/>
    <w:rsid w:val="29481694"/>
    <w:rsid w:val="295D4A9E"/>
    <w:rsid w:val="29653A18"/>
    <w:rsid w:val="296E7F12"/>
    <w:rsid w:val="29C71D1F"/>
    <w:rsid w:val="29D45CDE"/>
    <w:rsid w:val="29DD6A75"/>
    <w:rsid w:val="29F42491"/>
    <w:rsid w:val="29FD04AD"/>
    <w:rsid w:val="2A0023A8"/>
    <w:rsid w:val="2A047B19"/>
    <w:rsid w:val="2A0A59D1"/>
    <w:rsid w:val="2A114AD5"/>
    <w:rsid w:val="2A126823"/>
    <w:rsid w:val="2A1563B5"/>
    <w:rsid w:val="2A1E777D"/>
    <w:rsid w:val="2A235B0D"/>
    <w:rsid w:val="2A25500E"/>
    <w:rsid w:val="2A3C2DD8"/>
    <w:rsid w:val="2A4948F6"/>
    <w:rsid w:val="2A6449A0"/>
    <w:rsid w:val="2A7F4E53"/>
    <w:rsid w:val="2A83621B"/>
    <w:rsid w:val="2AB2750F"/>
    <w:rsid w:val="2AB74E63"/>
    <w:rsid w:val="2ABA1006"/>
    <w:rsid w:val="2ABB6725"/>
    <w:rsid w:val="2AF908C3"/>
    <w:rsid w:val="2B01564A"/>
    <w:rsid w:val="2B115C17"/>
    <w:rsid w:val="2B1E04D3"/>
    <w:rsid w:val="2B2D1832"/>
    <w:rsid w:val="2B3156BC"/>
    <w:rsid w:val="2B330D10"/>
    <w:rsid w:val="2B3D4D53"/>
    <w:rsid w:val="2B452910"/>
    <w:rsid w:val="2B464192"/>
    <w:rsid w:val="2B675C25"/>
    <w:rsid w:val="2B6C57E4"/>
    <w:rsid w:val="2B77073A"/>
    <w:rsid w:val="2B7877C5"/>
    <w:rsid w:val="2B8329CE"/>
    <w:rsid w:val="2B8D2BEA"/>
    <w:rsid w:val="2B8F2C68"/>
    <w:rsid w:val="2B906499"/>
    <w:rsid w:val="2B92019A"/>
    <w:rsid w:val="2BB837DB"/>
    <w:rsid w:val="2BC545A7"/>
    <w:rsid w:val="2BE420CA"/>
    <w:rsid w:val="2BEA2465"/>
    <w:rsid w:val="2BF03070"/>
    <w:rsid w:val="2BFC45F0"/>
    <w:rsid w:val="2C082429"/>
    <w:rsid w:val="2C100095"/>
    <w:rsid w:val="2C197B8D"/>
    <w:rsid w:val="2C1E2C3B"/>
    <w:rsid w:val="2C240F8B"/>
    <w:rsid w:val="2C2A75BD"/>
    <w:rsid w:val="2C2B177D"/>
    <w:rsid w:val="2C3913C9"/>
    <w:rsid w:val="2C3C1DBC"/>
    <w:rsid w:val="2C44473F"/>
    <w:rsid w:val="2C965EB2"/>
    <w:rsid w:val="2CA338CF"/>
    <w:rsid w:val="2CB53EAF"/>
    <w:rsid w:val="2CC14BA9"/>
    <w:rsid w:val="2CC644C4"/>
    <w:rsid w:val="2CD37BF6"/>
    <w:rsid w:val="2CD84FA2"/>
    <w:rsid w:val="2D05322A"/>
    <w:rsid w:val="2D083035"/>
    <w:rsid w:val="2D0D30F7"/>
    <w:rsid w:val="2D0E6B79"/>
    <w:rsid w:val="2D133073"/>
    <w:rsid w:val="2D1620B1"/>
    <w:rsid w:val="2D2017C1"/>
    <w:rsid w:val="2D4739FE"/>
    <w:rsid w:val="2D5B32F9"/>
    <w:rsid w:val="2D5D71B1"/>
    <w:rsid w:val="2D5D7FCF"/>
    <w:rsid w:val="2D701BB1"/>
    <w:rsid w:val="2D730E9D"/>
    <w:rsid w:val="2D88066B"/>
    <w:rsid w:val="2D892DAE"/>
    <w:rsid w:val="2D8E4C9E"/>
    <w:rsid w:val="2DA35722"/>
    <w:rsid w:val="2DC147BB"/>
    <w:rsid w:val="2DC90EB2"/>
    <w:rsid w:val="2E016812"/>
    <w:rsid w:val="2E0F3564"/>
    <w:rsid w:val="2E172557"/>
    <w:rsid w:val="2E2B57F6"/>
    <w:rsid w:val="2E2F0EC0"/>
    <w:rsid w:val="2E353B41"/>
    <w:rsid w:val="2E367EEB"/>
    <w:rsid w:val="2E410AD0"/>
    <w:rsid w:val="2E4F7B3F"/>
    <w:rsid w:val="2E65471D"/>
    <w:rsid w:val="2E822928"/>
    <w:rsid w:val="2EA4358C"/>
    <w:rsid w:val="2EAD1C94"/>
    <w:rsid w:val="2EC60512"/>
    <w:rsid w:val="2EDF0C38"/>
    <w:rsid w:val="2EE0746A"/>
    <w:rsid w:val="2EF407B2"/>
    <w:rsid w:val="2EFF5284"/>
    <w:rsid w:val="2F0A268B"/>
    <w:rsid w:val="2F0E2DEB"/>
    <w:rsid w:val="2F2846F5"/>
    <w:rsid w:val="2F284D80"/>
    <w:rsid w:val="2F2E0839"/>
    <w:rsid w:val="2F354553"/>
    <w:rsid w:val="2F3D0479"/>
    <w:rsid w:val="2F407F4A"/>
    <w:rsid w:val="2F4B0EEC"/>
    <w:rsid w:val="2F597172"/>
    <w:rsid w:val="2F6A4BAF"/>
    <w:rsid w:val="2F6B5823"/>
    <w:rsid w:val="2F7F034C"/>
    <w:rsid w:val="2FBC20FA"/>
    <w:rsid w:val="2FCF75F9"/>
    <w:rsid w:val="2FE03D23"/>
    <w:rsid w:val="2FE07124"/>
    <w:rsid w:val="2FE63182"/>
    <w:rsid w:val="2FE67F12"/>
    <w:rsid w:val="2FEC4D03"/>
    <w:rsid w:val="2FFD6A5D"/>
    <w:rsid w:val="3031018A"/>
    <w:rsid w:val="30383DA7"/>
    <w:rsid w:val="303F3459"/>
    <w:rsid w:val="30424614"/>
    <w:rsid w:val="304A7454"/>
    <w:rsid w:val="30644073"/>
    <w:rsid w:val="30752294"/>
    <w:rsid w:val="30957DA2"/>
    <w:rsid w:val="30957ED8"/>
    <w:rsid w:val="309A1185"/>
    <w:rsid w:val="309E1BD8"/>
    <w:rsid w:val="30A24F72"/>
    <w:rsid w:val="30B05524"/>
    <w:rsid w:val="30B34F18"/>
    <w:rsid w:val="30B403F5"/>
    <w:rsid w:val="30BE6ECF"/>
    <w:rsid w:val="30C14DB4"/>
    <w:rsid w:val="30D42014"/>
    <w:rsid w:val="30D67F45"/>
    <w:rsid w:val="30E84529"/>
    <w:rsid w:val="30F309CD"/>
    <w:rsid w:val="31036277"/>
    <w:rsid w:val="310A7074"/>
    <w:rsid w:val="311733E2"/>
    <w:rsid w:val="312461C3"/>
    <w:rsid w:val="312B6D4F"/>
    <w:rsid w:val="31380B70"/>
    <w:rsid w:val="313C75A9"/>
    <w:rsid w:val="314E4544"/>
    <w:rsid w:val="317D12C2"/>
    <w:rsid w:val="317E68AC"/>
    <w:rsid w:val="318D0753"/>
    <w:rsid w:val="3195306F"/>
    <w:rsid w:val="3198372B"/>
    <w:rsid w:val="31B56744"/>
    <w:rsid w:val="31BC36AB"/>
    <w:rsid w:val="31CB1884"/>
    <w:rsid w:val="31F220F3"/>
    <w:rsid w:val="32014CBF"/>
    <w:rsid w:val="32060DAE"/>
    <w:rsid w:val="320C12D2"/>
    <w:rsid w:val="32372E7D"/>
    <w:rsid w:val="324A2BC2"/>
    <w:rsid w:val="324E49DA"/>
    <w:rsid w:val="325E0BC3"/>
    <w:rsid w:val="32697220"/>
    <w:rsid w:val="326C4C35"/>
    <w:rsid w:val="32753DF0"/>
    <w:rsid w:val="32923B44"/>
    <w:rsid w:val="32945A84"/>
    <w:rsid w:val="32A52134"/>
    <w:rsid w:val="32A62CD0"/>
    <w:rsid w:val="32A718FB"/>
    <w:rsid w:val="32C577FC"/>
    <w:rsid w:val="32C64EB7"/>
    <w:rsid w:val="32D7615B"/>
    <w:rsid w:val="32E45411"/>
    <w:rsid w:val="32F352E6"/>
    <w:rsid w:val="32F420F6"/>
    <w:rsid w:val="330D5C99"/>
    <w:rsid w:val="331A0BAF"/>
    <w:rsid w:val="331B2907"/>
    <w:rsid w:val="331E221E"/>
    <w:rsid w:val="332069ED"/>
    <w:rsid w:val="332677C6"/>
    <w:rsid w:val="33296443"/>
    <w:rsid w:val="33390F18"/>
    <w:rsid w:val="33451E46"/>
    <w:rsid w:val="3354681C"/>
    <w:rsid w:val="335A2DB6"/>
    <w:rsid w:val="336162F1"/>
    <w:rsid w:val="336242BA"/>
    <w:rsid w:val="33843981"/>
    <w:rsid w:val="33847609"/>
    <w:rsid w:val="3390560D"/>
    <w:rsid w:val="33A9752D"/>
    <w:rsid w:val="33AC41AD"/>
    <w:rsid w:val="33AF1E44"/>
    <w:rsid w:val="33C26936"/>
    <w:rsid w:val="33C362DB"/>
    <w:rsid w:val="33DB7DBE"/>
    <w:rsid w:val="33DC2F7B"/>
    <w:rsid w:val="33DF35EA"/>
    <w:rsid w:val="33E9515E"/>
    <w:rsid w:val="33F560B5"/>
    <w:rsid w:val="33F656E6"/>
    <w:rsid w:val="33F72F1B"/>
    <w:rsid w:val="340549CB"/>
    <w:rsid w:val="3410180A"/>
    <w:rsid w:val="341625C5"/>
    <w:rsid w:val="3421197C"/>
    <w:rsid w:val="34212BE0"/>
    <w:rsid w:val="34302044"/>
    <w:rsid w:val="343645FE"/>
    <w:rsid w:val="34387FD2"/>
    <w:rsid w:val="345117F4"/>
    <w:rsid w:val="3462240B"/>
    <w:rsid w:val="34624668"/>
    <w:rsid w:val="34810A8D"/>
    <w:rsid w:val="34841304"/>
    <w:rsid w:val="348538BA"/>
    <w:rsid w:val="348B7BD5"/>
    <w:rsid w:val="348C1D08"/>
    <w:rsid w:val="348F27D6"/>
    <w:rsid w:val="349330DB"/>
    <w:rsid w:val="34A13E9B"/>
    <w:rsid w:val="34ED53AF"/>
    <w:rsid w:val="34F422E3"/>
    <w:rsid w:val="34F519A0"/>
    <w:rsid w:val="34FA54A8"/>
    <w:rsid w:val="34FF0201"/>
    <w:rsid w:val="34FF1433"/>
    <w:rsid w:val="350C773A"/>
    <w:rsid w:val="35204A82"/>
    <w:rsid w:val="35372B93"/>
    <w:rsid w:val="35381169"/>
    <w:rsid w:val="353B106C"/>
    <w:rsid w:val="35407096"/>
    <w:rsid w:val="357D5D2B"/>
    <w:rsid w:val="358E5B98"/>
    <w:rsid w:val="3595611E"/>
    <w:rsid w:val="35A75D0B"/>
    <w:rsid w:val="35AB61AF"/>
    <w:rsid w:val="35BB0BF3"/>
    <w:rsid w:val="35E06A2B"/>
    <w:rsid w:val="35E07FE8"/>
    <w:rsid w:val="35EE376E"/>
    <w:rsid w:val="35F504B4"/>
    <w:rsid w:val="36097B42"/>
    <w:rsid w:val="360E13D9"/>
    <w:rsid w:val="36107B79"/>
    <w:rsid w:val="3615630B"/>
    <w:rsid w:val="361640F5"/>
    <w:rsid w:val="362016CC"/>
    <w:rsid w:val="36243BB9"/>
    <w:rsid w:val="363D39DB"/>
    <w:rsid w:val="36416B30"/>
    <w:rsid w:val="364941B4"/>
    <w:rsid w:val="367011A2"/>
    <w:rsid w:val="367D3D52"/>
    <w:rsid w:val="36810137"/>
    <w:rsid w:val="36821258"/>
    <w:rsid w:val="36825F88"/>
    <w:rsid w:val="3682649B"/>
    <w:rsid w:val="368B3601"/>
    <w:rsid w:val="36AE25A3"/>
    <w:rsid w:val="36B11195"/>
    <w:rsid w:val="36B16E6F"/>
    <w:rsid w:val="36BE4AD2"/>
    <w:rsid w:val="36BF4103"/>
    <w:rsid w:val="36C44C45"/>
    <w:rsid w:val="36C550FE"/>
    <w:rsid w:val="36CB52E3"/>
    <w:rsid w:val="36DD55AD"/>
    <w:rsid w:val="36E128C3"/>
    <w:rsid w:val="36E22A28"/>
    <w:rsid w:val="36EB059A"/>
    <w:rsid w:val="36F55799"/>
    <w:rsid w:val="36FA6275"/>
    <w:rsid w:val="36FC54FD"/>
    <w:rsid w:val="36FD23FB"/>
    <w:rsid w:val="37214CED"/>
    <w:rsid w:val="37411C42"/>
    <w:rsid w:val="374128BE"/>
    <w:rsid w:val="37436327"/>
    <w:rsid w:val="374E30DE"/>
    <w:rsid w:val="374F668E"/>
    <w:rsid w:val="379A0C82"/>
    <w:rsid w:val="379A74B3"/>
    <w:rsid w:val="37A608D6"/>
    <w:rsid w:val="37AE6825"/>
    <w:rsid w:val="37B229D1"/>
    <w:rsid w:val="37B61DC0"/>
    <w:rsid w:val="37B65831"/>
    <w:rsid w:val="37BD5CE9"/>
    <w:rsid w:val="37BF29A4"/>
    <w:rsid w:val="37D12F57"/>
    <w:rsid w:val="37D14FA7"/>
    <w:rsid w:val="37DA1B45"/>
    <w:rsid w:val="37EE72F8"/>
    <w:rsid w:val="37F05A8E"/>
    <w:rsid w:val="37F174D6"/>
    <w:rsid w:val="37F91EF6"/>
    <w:rsid w:val="37FE2E90"/>
    <w:rsid w:val="38076F42"/>
    <w:rsid w:val="381857D1"/>
    <w:rsid w:val="38230FC6"/>
    <w:rsid w:val="382A3863"/>
    <w:rsid w:val="382F5FEA"/>
    <w:rsid w:val="38394916"/>
    <w:rsid w:val="387040B6"/>
    <w:rsid w:val="387468CB"/>
    <w:rsid w:val="38845CB5"/>
    <w:rsid w:val="38955AC5"/>
    <w:rsid w:val="38B946C1"/>
    <w:rsid w:val="38DC2CD1"/>
    <w:rsid w:val="38DD025F"/>
    <w:rsid w:val="38ED4B4E"/>
    <w:rsid w:val="38F03CF1"/>
    <w:rsid w:val="390553C0"/>
    <w:rsid w:val="391D3397"/>
    <w:rsid w:val="393D3F3C"/>
    <w:rsid w:val="39541DFA"/>
    <w:rsid w:val="39651315"/>
    <w:rsid w:val="39686829"/>
    <w:rsid w:val="39692F2D"/>
    <w:rsid w:val="396C7F23"/>
    <w:rsid w:val="39853200"/>
    <w:rsid w:val="39913A4F"/>
    <w:rsid w:val="3996180E"/>
    <w:rsid w:val="399624B7"/>
    <w:rsid w:val="399C3D75"/>
    <w:rsid w:val="399F1E26"/>
    <w:rsid w:val="39AC3949"/>
    <w:rsid w:val="39B66556"/>
    <w:rsid w:val="39B87B50"/>
    <w:rsid w:val="39B94787"/>
    <w:rsid w:val="39BE305C"/>
    <w:rsid w:val="39D63102"/>
    <w:rsid w:val="39F34862"/>
    <w:rsid w:val="39F36B88"/>
    <w:rsid w:val="39F84924"/>
    <w:rsid w:val="3A222E5A"/>
    <w:rsid w:val="3A412D5D"/>
    <w:rsid w:val="3A466530"/>
    <w:rsid w:val="3A4808C7"/>
    <w:rsid w:val="3A500DE8"/>
    <w:rsid w:val="3A5B4554"/>
    <w:rsid w:val="3A652FF9"/>
    <w:rsid w:val="3A6A4F75"/>
    <w:rsid w:val="3A6F27A8"/>
    <w:rsid w:val="3A9F5529"/>
    <w:rsid w:val="3AA576FB"/>
    <w:rsid w:val="3AAE26B3"/>
    <w:rsid w:val="3AAF1032"/>
    <w:rsid w:val="3AB17568"/>
    <w:rsid w:val="3ABD6275"/>
    <w:rsid w:val="3ACB086B"/>
    <w:rsid w:val="3AD3591F"/>
    <w:rsid w:val="3ADA4A90"/>
    <w:rsid w:val="3AE97548"/>
    <w:rsid w:val="3AEC6FCC"/>
    <w:rsid w:val="3AF17EB2"/>
    <w:rsid w:val="3AFF55E4"/>
    <w:rsid w:val="3B1764AE"/>
    <w:rsid w:val="3B24699D"/>
    <w:rsid w:val="3B2A2DE1"/>
    <w:rsid w:val="3B2B7C63"/>
    <w:rsid w:val="3B33118B"/>
    <w:rsid w:val="3B3A2E3C"/>
    <w:rsid w:val="3B3C22DA"/>
    <w:rsid w:val="3B445192"/>
    <w:rsid w:val="3B49421D"/>
    <w:rsid w:val="3B4F5D37"/>
    <w:rsid w:val="3B5B5EBF"/>
    <w:rsid w:val="3B5C272F"/>
    <w:rsid w:val="3B744B1E"/>
    <w:rsid w:val="3B774AC7"/>
    <w:rsid w:val="3B783537"/>
    <w:rsid w:val="3B857E6A"/>
    <w:rsid w:val="3B866DF1"/>
    <w:rsid w:val="3B8C647A"/>
    <w:rsid w:val="3B8C6E61"/>
    <w:rsid w:val="3BA955A3"/>
    <w:rsid w:val="3BAB1062"/>
    <w:rsid w:val="3BAC14B3"/>
    <w:rsid w:val="3BC75ADE"/>
    <w:rsid w:val="3BCD3903"/>
    <w:rsid w:val="3BD75C4E"/>
    <w:rsid w:val="3BD81671"/>
    <w:rsid w:val="3BEB33B3"/>
    <w:rsid w:val="3BF37220"/>
    <w:rsid w:val="3BFF249B"/>
    <w:rsid w:val="3C087606"/>
    <w:rsid w:val="3C1A2337"/>
    <w:rsid w:val="3C2852B8"/>
    <w:rsid w:val="3C3C2391"/>
    <w:rsid w:val="3C4E47C7"/>
    <w:rsid w:val="3C615D11"/>
    <w:rsid w:val="3C752A25"/>
    <w:rsid w:val="3C760EE7"/>
    <w:rsid w:val="3C851C53"/>
    <w:rsid w:val="3C8A243C"/>
    <w:rsid w:val="3C8F06D2"/>
    <w:rsid w:val="3C962B3D"/>
    <w:rsid w:val="3CBF6BD3"/>
    <w:rsid w:val="3CC865CE"/>
    <w:rsid w:val="3CCD71C2"/>
    <w:rsid w:val="3CD40C11"/>
    <w:rsid w:val="3CE97DEA"/>
    <w:rsid w:val="3CFA1B10"/>
    <w:rsid w:val="3D031DC4"/>
    <w:rsid w:val="3D0933DA"/>
    <w:rsid w:val="3D2065E2"/>
    <w:rsid w:val="3D303ABD"/>
    <w:rsid w:val="3D3436D3"/>
    <w:rsid w:val="3D3B39C4"/>
    <w:rsid w:val="3D447D6F"/>
    <w:rsid w:val="3D495B11"/>
    <w:rsid w:val="3D6164E0"/>
    <w:rsid w:val="3D6D6038"/>
    <w:rsid w:val="3D8922CB"/>
    <w:rsid w:val="3D8C64C4"/>
    <w:rsid w:val="3D8F5914"/>
    <w:rsid w:val="3D916143"/>
    <w:rsid w:val="3D941BB2"/>
    <w:rsid w:val="3D9923C2"/>
    <w:rsid w:val="3D9E0BB8"/>
    <w:rsid w:val="3DB3217F"/>
    <w:rsid w:val="3DBB3E14"/>
    <w:rsid w:val="3DBB40B3"/>
    <w:rsid w:val="3DC64B5C"/>
    <w:rsid w:val="3DCE6A64"/>
    <w:rsid w:val="3DCF0CBD"/>
    <w:rsid w:val="3DD359E7"/>
    <w:rsid w:val="3DED7F09"/>
    <w:rsid w:val="3DEE7505"/>
    <w:rsid w:val="3DF95A10"/>
    <w:rsid w:val="3DFE1E7E"/>
    <w:rsid w:val="3E061EF6"/>
    <w:rsid w:val="3E0E3728"/>
    <w:rsid w:val="3E2A3B8A"/>
    <w:rsid w:val="3E3C4231"/>
    <w:rsid w:val="3E402705"/>
    <w:rsid w:val="3E455B6B"/>
    <w:rsid w:val="3E4B36D2"/>
    <w:rsid w:val="3E503868"/>
    <w:rsid w:val="3E61051B"/>
    <w:rsid w:val="3E714B00"/>
    <w:rsid w:val="3EC26A4E"/>
    <w:rsid w:val="3EC86E73"/>
    <w:rsid w:val="3ECD657C"/>
    <w:rsid w:val="3EE00E52"/>
    <w:rsid w:val="3EE44970"/>
    <w:rsid w:val="3EED5483"/>
    <w:rsid w:val="3F06132F"/>
    <w:rsid w:val="3F301827"/>
    <w:rsid w:val="3F320064"/>
    <w:rsid w:val="3F477169"/>
    <w:rsid w:val="3F4E0A7E"/>
    <w:rsid w:val="3F6456EA"/>
    <w:rsid w:val="3F6E0B70"/>
    <w:rsid w:val="3F6E3CEA"/>
    <w:rsid w:val="3F6F32DD"/>
    <w:rsid w:val="3F75D78E"/>
    <w:rsid w:val="3F7D3513"/>
    <w:rsid w:val="3F827F97"/>
    <w:rsid w:val="3F952F35"/>
    <w:rsid w:val="3FA00AFE"/>
    <w:rsid w:val="3FB84D7A"/>
    <w:rsid w:val="3FC5030F"/>
    <w:rsid w:val="3FC7168E"/>
    <w:rsid w:val="3FEB0AD9"/>
    <w:rsid w:val="3FFC1E66"/>
    <w:rsid w:val="40021F0A"/>
    <w:rsid w:val="40091AB2"/>
    <w:rsid w:val="401F5221"/>
    <w:rsid w:val="403E034F"/>
    <w:rsid w:val="403E1691"/>
    <w:rsid w:val="4042136F"/>
    <w:rsid w:val="404D7098"/>
    <w:rsid w:val="4051653F"/>
    <w:rsid w:val="405A7D71"/>
    <w:rsid w:val="40637919"/>
    <w:rsid w:val="406625DD"/>
    <w:rsid w:val="408A10AC"/>
    <w:rsid w:val="408C1A4B"/>
    <w:rsid w:val="409D5753"/>
    <w:rsid w:val="40A05FDF"/>
    <w:rsid w:val="40AA17AD"/>
    <w:rsid w:val="40AE709B"/>
    <w:rsid w:val="40B467C4"/>
    <w:rsid w:val="40B8666B"/>
    <w:rsid w:val="40C002BD"/>
    <w:rsid w:val="40C70E70"/>
    <w:rsid w:val="40DC2E0E"/>
    <w:rsid w:val="41060FF1"/>
    <w:rsid w:val="411B2F75"/>
    <w:rsid w:val="41213DEA"/>
    <w:rsid w:val="41245FCB"/>
    <w:rsid w:val="41271F49"/>
    <w:rsid w:val="413E28C3"/>
    <w:rsid w:val="41404346"/>
    <w:rsid w:val="4150305D"/>
    <w:rsid w:val="415942BA"/>
    <w:rsid w:val="415B06D1"/>
    <w:rsid w:val="41703222"/>
    <w:rsid w:val="41AA2484"/>
    <w:rsid w:val="41B81D3B"/>
    <w:rsid w:val="41C343D2"/>
    <w:rsid w:val="41C8120D"/>
    <w:rsid w:val="41D10356"/>
    <w:rsid w:val="41D52218"/>
    <w:rsid w:val="41E160AB"/>
    <w:rsid w:val="41F315E6"/>
    <w:rsid w:val="41F34E60"/>
    <w:rsid w:val="41FF403D"/>
    <w:rsid w:val="4201767C"/>
    <w:rsid w:val="420721C5"/>
    <w:rsid w:val="421744CA"/>
    <w:rsid w:val="422023C7"/>
    <w:rsid w:val="42224578"/>
    <w:rsid w:val="422B4797"/>
    <w:rsid w:val="42322D25"/>
    <w:rsid w:val="423649CB"/>
    <w:rsid w:val="4246039E"/>
    <w:rsid w:val="425459A3"/>
    <w:rsid w:val="425B29E8"/>
    <w:rsid w:val="426C7752"/>
    <w:rsid w:val="4286669D"/>
    <w:rsid w:val="428A673E"/>
    <w:rsid w:val="42966446"/>
    <w:rsid w:val="429D6745"/>
    <w:rsid w:val="42AA011E"/>
    <w:rsid w:val="42CC7904"/>
    <w:rsid w:val="42E236A9"/>
    <w:rsid w:val="42E80219"/>
    <w:rsid w:val="42EF7064"/>
    <w:rsid w:val="42FF06F1"/>
    <w:rsid w:val="42FF0B1E"/>
    <w:rsid w:val="43080609"/>
    <w:rsid w:val="43092456"/>
    <w:rsid w:val="43377D25"/>
    <w:rsid w:val="43380F04"/>
    <w:rsid w:val="433966E9"/>
    <w:rsid w:val="433A3A8F"/>
    <w:rsid w:val="433A7A04"/>
    <w:rsid w:val="433F0A33"/>
    <w:rsid w:val="43500E14"/>
    <w:rsid w:val="435F72A2"/>
    <w:rsid w:val="436F0C7A"/>
    <w:rsid w:val="437C7A77"/>
    <w:rsid w:val="437F671F"/>
    <w:rsid w:val="43820E03"/>
    <w:rsid w:val="43974E52"/>
    <w:rsid w:val="43995FD9"/>
    <w:rsid w:val="439E36ED"/>
    <w:rsid w:val="43B653C8"/>
    <w:rsid w:val="43C30DCC"/>
    <w:rsid w:val="43CE1ACD"/>
    <w:rsid w:val="43D35B2E"/>
    <w:rsid w:val="43D523F7"/>
    <w:rsid w:val="43EC2D59"/>
    <w:rsid w:val="44034445"/>
    <w:rsid w:val="441D7116"/>
    <w:rsid w:val="44383D3D"/>
    <w:rsid w:val="443D378B"/>
    <w:rsid w:val="44410FF8"/>
    <w:rsid w:val="445E6C62"/>
    <w:rsid w:val="44930702"/>
    <w:rsid w:val="449A6ED6"/>
    <w:rsid w:val="449B3EE5"/>
    <w:rsid w:val="44A85265"/>
    <w:rsid w:val="44A972CE"/>
    <w:rsid w:val="44AA4C3E"/>
    <w:rsid w:val="44EC3A03"/>
    <w:rsid w:val="44F6302A"/>
    <w:rsid w:val="44FA4BDE"/>
    <w:rsid w:val="451E29F0"/>
    <w:rsid w:val="45316592"/>
    <w:rsid w:val="453A42BB"/>
    <w:rsid w:val="45507071"/>
    <w:rsid w:val="45616C91"/>
    <w:rsid w:val="45703DF4"/>
    <w:rsid w:val="4578062A"/>
    <w:rsid w:val="457A2502"/>
    <w:rsid w:val="45882808"/>
    <w:rsid w:val="45890FF0"/>
    <w:rsid w:val="458E6250"/>
    <w:rsid w:val="45B478A0"/>
    <w:rsid w:val="45CD247E"/>
    <w:rsid w:val="45E23F56"/>
    <w:rsid w:val="45E82F74"/>
    <w:rsid w:val="45F5323C"/>
    <w:rsid w:val="45F920F7"/>
    <w:rsid w:val="45FF0832"/>
    <w:rsid w:val="460036D0"/>
    <w:rsid w:val="46027816"/>
    <w:rsid w:val="460637DF"/>
    <w:rsid w:val="465542BD"/>
    <w:rsid w:val="465B17AB"/>
    <w:rsid w:val="465D6AF6"/>
    <w:rsid w:val="466E792A"/>
    <w:rsid w:val="46703125"/>
    <w:rsid w:val="4676161E"/>
    <w:rsid w:val="467A16D7"/>
    <w:rsid w:val="46B90DD1"/>
    <w:rsid w:val="46C36160"/>
    <w:rsid w:val="46D449F7"/>
    <w:rsid w:val="46D8260A"/>
    <w:rsid w:val="46E402EC"/>
    <w:rsid w:val="46F17D3A"/>
    <w:rsid w:val="4707675F"/>
    <w:rsid w:val="4710384B"/>
    <w:rsid w:val="47207124"/>
    <w:rsid w:val="47276E48"/>
    <w:rsid w:val="472B2332"/>
    <w:rsid w:val="472E0F73"/>
    <w:rsid w:val="47333BBE"/>
    <w:rsid w:val="47347883"/>
    <w:rsid w:val="474C26F4"/>
    <w:rsid w:val="47540387"/>
    <w:rsid w:val="475B129E"/>
    <w:rsid w:val="47760C8B"/>
    <w:rsid w:val="477E4E7D"/>
    <w:rsid w:val="478E398A"/>
    <w:rsid w:val="4796193C"/>
    <w:rsid w:val="47963C75"/>
    <w:rsid w:val="47B42090"/>
    <w:rsid w:val="47C87F93"/>
    <w:rsid w:val="47CB518C"/>
    <w:rsid w:val="47D938D9"/>
    <w:rsid w:val="47DA6A91"/>
    <w:rsid w:val="47FA318F"/>
    <w:rsid w:val="48067E39"/>
    <w:rsid w:val="48094338"/>
    <w:rsid w:val="480F2186"/>
    <w:rsid w:val="4813584F"/>
    <w:rsid w:val="484A6CCA"/>
    <w:rsid w:val="48525F7D"/>
    <w:rsid w:val="486719B0"/>
    <w:rsid w:val="48952EF6"/>
    <w:rsid w:val="48A96B28"/>
    <w:rsid w:val="48D04B50"/>
    <w:rsid w:val="48D15023"/>
    <w:rsid w:val="48D43868"/>
    <w:rsid w:val="48FC453C"/>
    <w:rsid w:val="49015955"/>
    <w:rsid w:val="4919561A"/>
    <w:rsid w:val="491D745F"/>
    <w:rsid w:val="492F4C8E"/>
    <w:rsid w:val="49426A7B"/>
    <w:rsid w:val="49557E69"/>
    <w:rsid w:val="495A3583"/>
    <w:rsid w:val="4971026C"/>
    <w:rsid w:val="49744017"/>
    <w:rsid w:val="498851C3"/>
    <w:rsid w:val="49975058"/>
    <w:rsid w:val="49AD601D"/>
    <w:rsid w:val="49AF1B82"/>
    <w:rsid w:val="49B257A3"/>
    <w:rsid w:val="49C510DC"/>
    <w:rsid w:val="49C62C2C"/>
    <w:rsid w:val="49C640AF"/>
    <w:rsid w:val="49C853F9"/>
    <w:rsid w:val="49CC7CD5"/>
    <w:rsid w:val="49D913E3"/>
    <w:rsid w:val="4A0F4A1C"/>
    <w:rsid w:val="4A143FBA"/>
    <w:rsid w:val="4A19739F"/>
    <w:rsid w:val="4A1B610D"/>
    <w:rsid w:val="4A216CC1"/>
    <w:rsid w:val="4A241DBF"/>
    <w:rsid w:val="4A35794C"/>
    <w:rsid w:val="4A7126AB"/>
    <w:rsid w:val="4A8C58E2"/>
    <w:rsid w:val="4A9D39D1"/>
    <w:rsid w:val="4ABB1456"/>
    <w:rsid w:val="4AC458C4"/>
    <w:rsid w:val="4ACB385D"/>
    <w:rsid w:val="4AD9747B"/>
    <w:rsid w:val="4ADA7D16"/>
    <w:rsid w:val="4AEE1AE1"/>
    <w:rsid w:val="4AFB48C5"/>
    <w:rsid w:val="4B0D43BD"/>
    <w:rsid w:val="4B143579"/>
    <w:rsid w:val="4B207C8E"/>
    <w:rsid w:val="4B236072"/>
    <w:rsid w:val="4B2972A2"/>
    <w:rsid w:val="4B37079B"/>
    <w:rsid w:val="4B3D793F"/>
    <w:rsid w:val="4B51302B"/>
    <w:rsid w:val="4B5E6FDA"/>
    <w:rsid w:val="4B76632E"/>
    <w:rsid w:val="4B7B412D"/>
    <w:rsid w:val="4B8A0969"/>
    <w:rsid w:val="4B9926D2"/>
    <w:rsid w:val="4BA55146"/>
    <w:rsid w:val="4BA71F7D"/>
    <w:rsid w:val="4BB94AA6"/>
    <w:rsid w:val="4BC20848"/>
    <w:rsid w:val="4BE277F9"/>
    <w:rsid w:val="4BF13AC8"/>
    <w:rsid w:val="4BF35CED"/>
    <w:rsid w:val="4BFD3AFC"/>
    <w:rsid w:val="4C065A68"/>
    <w:rsid w:val="4C070591"/>
    <w:rsid w:val="4C281200"/>
    <w:rsid w:val="4C4F21F7"/>
    <w:rsid w:val="4C5F7040"/>
    <w:rsid w:val="4C7A2E01"/>
    <w:rsid w:val="4C7D2E24"/>
    <w:rsid w:val="4C855607"/>
    <w:rsid w:val="4C8A6F9D"/>
    <w:rsid w:val="4C8F7682"/>
    <w:rsid w:val="4C9404D5"/>
    <w:rsid w:val="4C9C1E65"/>
    <w:rsid w:val="4CCA646C"/>
    <w:rsid w:val="4CCC45D8"/>
    <w:rsid w:val="4CD82465"/>
    <w:rsid w:val="4CDE49FE"/>
    <w:rsid w:val="4D0704DE"/>
    <w:rsid w:val="4D0E0FEA"/>
    <w:rsid w:val="4D13094B"/>
    <w:rsid w:val="4D2B14EA"/>
    <w:rsid w:val="4D475149"/>
    <w:rsid w:val="4D4A22B2"/>
    <w:rsid w:val="4D51354B"/>
    <w:rsid w:val="4D626005"/>
    <w:rsid w:val="4D8B2C6B"/>
    <w:rsid w:val="4D907550"/>
    <w:rsid w:val="4D914AD4"/>
    <w:rsid w:val="4D9D42B0"/>
    <w:rsid w:val="4DA25EA5"/>
    <w:rsid w:val="4DA31858"/>
    <w:rsid w:val="4DA365AC"/>
    <w:rsid w:val="4DA72B4B"/>
    <w:rsid w:val="4DA76CFE"/>
    <w:rsid w:val="4DB2016F"/>
    <w:rsid w:val="4DE01470"/>
    <w:rsid w:val="4DEC6E30"/>
    <w:rsid w:val="4E0D1C58"/>
    <w:rsid w:val="4E0D39BC"/>
    <w:rsid w:val="4E0E5C2D"/>
    <w:rsid w:val="4E170B60"/>
    <w:rsid w:val="4E2B7D38"/>
    <w:rsid w:val="4E307C81"/>
    <w:rsid w:val="4E323F2D"/>
    <w:rsid w:val="4E33258A"/>
    <w:rsid w:val="4E3509DF"/>
    <w:rsid w:val="4E391C6B"/>
    <w:rsid w:val="4E4A1D7F"/>
    <w:rsid w:val="4E4C6FAB"/>
    <w:rsid w:val="4E854A07"/>
    <w:rsid w:val="4E891108"/>
    <w:rsid w:val="4EB524CD"/>
    <w:rsid w:val="4EB96727"/>
    <w:rsid w:val="4EE1462A"/>
    <w:rsid w:val="4EE83646"/>
    <w:rsid w:val="4F1B4101"/>
    <w:rsid w:val="4F273945"/>
    <w:rsid w:val="4F326FC2"/>
    <w:rsid w:val="4F362DC3"/>
    <w:rsid w:val="4F36476E"/>
    <w:rsid w:val="4F464AA7"/>
    <w:rsid w:val="4F471B92"/>
    <w:rsid w:val="4F4E42F1"/>
    <w:rsid w:val="4F503F33"/>
    <w:rsid w:val="4F874507"/>
    <w:rsid w:val="4F8A0DC9"/>
    <w:rsid w:val="4F8F23B2"/>
    <w:rsid w:val="4F8F3B40"/>
    <w:rsid w:val="4FA03A13"/>
    <w:rsid w:val="4FC71F61"/>
    <w:rsid w:val="4FDA5998"/>
    <w:rsid w:val="4FE670A7"/>
    <w:rsid w:val="4FFC7111"/>
    <w:rsid w:val="501C5ED2"/>
    <w:rsid w:val="503259DA"/>
    <w:rsid w:val="50463B91"/>
    <w:rsid w:val="504C7D4A"/>
    <w:rsid w:val="50543A65"/>
    <w:rsid w:val="50577A84"/>
    <w:rsid w:val="50A07DC2"/>
    <w:rsid w:val="50A84B01"/>
    <w:rsid w:val="50B33940"/>
    <w:rsid w:val="50C64C29"/>
    <w:rsid w:val="50C72318"/>
    <w:rsid w:val="50CE4BC0"/>
    <w:rsid w:val="50E20E6C"/>
    <w:rsid w:val="511B38FA"/>
    <w:rsid w:val="51550BEF"/>
    <w:rsid w:val="515F1400"/>
    <w:rsid w:val="51886BED"/>
    <w:rsid w:val="51A44952"/>
    <w:rsid w:val="51A47176"/>
    <w:rsid w:val="51C13D64"/>
    <w:rsid w:val="51E10659"/>
    <w:rsid w:val="51E67978"/>
    <w:rsid w:val="520012F9"/>
    <w:rsid w:val="52013503"/>
    <w:rsid w:val="52042F4B"/>
    <w:rsid w:val="52093CF8"/>
    <w:rsid w:val="520A4101"/>
    <w:rsid w:val="520E2B6D"/>
    <w:rsid w:val="520E72B2"/>
    <w:rsid w:val="522C6A62"/>
    <w:rsid w:val="523657DD"/>
    <w:rsid w:val="524A25D1"/>
    <w:rsid w:val="525148AB"/>
    <w:rsid w:val="5252723C"/>
    <w:rsid w:val="525328F8"/>
    <w:rsid w:val="52626E21"/>
    <w:rsid w:val="526A0F15"/>
    <w:rsid w:val="52732F12"/>
    <w:rsid w:val="52796007"/>
    <w:rsid w:val="52892401"/>
    <w:rsid w:val="52A153D9"/>
    <w:rsid w:val="52B12B6C"/>
    <w:rsid w:val="52B932B3"/>
    <w:rsid w:val="52CA12BF"/>
    <w:rsid w:val="52CF57EC"/>
    <w:rsid w:val="52D9019A"/>
    <w:rsid w:val="52F732F8"/>
    <w:rsid w:val="530C439A"/>
    <w:rsid w:val="5318199E"/>
    <w:rsid w:val="53273B0B"/>
    <w:rsid w:val="533C791D"/>
    <w:rsid w:val="534379AB"/>
    <w:rsid w:val="534A2106"/>
    <w:rsid w:val="53516850"/>
    <w:rsid w:val="53535E4A"/>
    <w:rsid w:val="53540904"/>
    <w:rsid w:val="535926C2"/>
    <w:rsid w:val="53656BBF"/>
    <w:rsid w:val="53734E31"/>
    <w:rsid w:val="53791A9A"/>
    <w:rsid w:val="537D27FA"/>
    <w:rsid w:val="537F2BDB"/>
    <w:rsid w:val="53804DE5"/>
    <w:rsid w:val="53824DFF"/>
    <w:rsid w:val="538D7814"/>
    <w:rsid w:val="53B275A4"/>
    <w:rsid w:val="53BB79CC"/>
    <w:rsid w:val="53C45EA4"/>
    <w:rsid w:val="53C80B30"/>
    <w:rsid w:val="53D34574"/>
    <w:rsid w:val="53E567AF"/>
    <w:rsid w:val="53E908BB"/>
    <w:rsid w:val="53F669A4"/>
    <w:rsid w:val="540C526D"/>
    <w:rsid w:val="541004C2"/>
    <w:rsid w:val="54191223"/>
    <w:rsid w:val="54327CCF"/>
    <w:rsid w:val="543846CA"/>
    <w:rsid w:val="54455203"/>
    <w:rsid w:val="545561D5"/>
    <w:rsid w:val="545B1028"/>
    <w:rsid w:val="54766E3B"/>
    <w:rsid w:val="549148BC"/>
    <w:rsid w:val="54A46013"/>
    <w:rsid w:val="54AF565D"/>
    <w:rsid w:val="54C60B85"/>
    <w:rsid w:val="54D21791"/>
    <w:rsid w:val="54E7562E"/>
    <w:rsid w:val="54EE1A27"/>
    <w:rsid w:val="551D0646"/>
    <w:rsid w:val="55267AB4"/>
    <w:rsid w:val="552A1594"/>
    <w:rsid w:val="553534F3"/>
    <w:rsid w:val="55370E98"/>
    <w:rsid w:val="55636F6E"/>
    <w:rsid w:val="5568213D"/>
    <w:rsid w:val="55781E41"/>
    <w:rsid w:val="55792790"/>
    <w:rsid w:val="558414BB"/>
    <w:rsid w:val="558A16F2"/>
    <w:rsid w:val="558A7FDB"/>
    <w:rsid w:val="558C433A"/>
    <w:rsid w:val="55DE6866"/>
    <w:rsid w:val="55E028E1"/>
    <w:rsid w:val="55EC78D2"/>
    <w:rsid w:val="55EE0BCE"/>
    <w:rsid w:val="55F4504A"/>
    <w:rsid w:val="55F67381"/>
    <w:rsid w:val="55FC7E23"/>
    <w:rsid w:val="56001084"/>
    <w:rsid w:val="560312AB"/>
    <w:rsid w:val="561F5534"/>
    <w:rsid w:val="5624721A"/>
    <w:rsid w:val="562B0E1E"/>
    <w:rsid w:val="56371B13"/>
    <w:rsid w:val="563A5DA7"/>
    <w:rsid w:val="563D3BCE"/>
    <w:rsid w:val="563F01FE"/>
    <w:rsid w:val="5655795D"/>
    <w:rsid w:val="565C6427"/>
    <w:rsid w:val="566054FD"/>
    <w:rsid w:val="566834E4"/>
    <w:rsid w:val="56996E8F"/>
    <w:rsid w:val="56A92981"/>
    <w:rsid w:val="56AF5951"/>
    <w:rsid w:val="56B60D7F"/>
    <w:rsid w:val="56D63E04"/>
    <w:rsid w:val="56D707A6"/>
    <w:rsid w:val="56D84E38"/>
    <w:rsid w:val="56DF20D3"/>
    <w:rsid w:val="56EA2E4C"/>
    <w:rsid w:val="56EB1695"/>
    <w:rsid w:val="56F206BD"/>
    <w:rsid w:val="57222B97"/>
    <w:rsid w:val="572A23F3"/>
    <w:rsid w:val="572C3E2A"/>
    <w:rsid w:val="5748133B"/>
    <w:rsid w:val="57524A3A"/>
    <w:rsid w:val="576B7E8C"/>
    <w:rsid w:val="57720752"/>
    <w:rsid w:val="57762042"/>
    <w:rsid w:val="57A60B70"/>
    <w:rsid w:val="57AC304A"/>
    <w:rsid w:val="57AE4FE3"/>
    <w:rsid w:val="57B0155D"/>
    <w:rsid w:val="57B0325B"/>
    <w:rsid w:val="57BC534B"/>
    <w:rsid w:val="57C728BA"/>
    <w:rsid w:val="57CD0C78"/>
    <w:rsid w:val="57F3123A"/>
    <w:rsid w:val="58031069"/>
    <w:rsid w:val="580C011B"/>
    <w:rsid w:val="58200BFF"/>
    <w:rsid w:val="58205927"/>
    <w:rsid w:val="583F1714"/>
    <w:rsid w:val="584E72EB"/>
    <w:rsid w:val="58530075"/>
    <w:rsid w:val="58547241"/>
    <w:rsid w:val="585543A8"/>
    <w:rsid w:val="585F63DA"/>
    <w:rsid w:val="587E5F79"/>
    <w:rsid w:val="58993A07"/>
    <w:rsid w:val="58AF68C2"/>
    <w:rsid w:val="58B50D28"/>
    <w:rsid w:val="58B81D02"/>
    <w:rsid w:val="58D03289"/>
    <w:rsid w:val="58D868FC"/>
    <w:rsid w:val="58EC67A6"/>
    <w:rsid w:val="58EF7FE5"/>
    <w:rsid w:val="58F0384F"/>
    <w:rsid w:val="59121B19"/>
    <w:rsid w:val="592435B5"/>
    <w:rsid w:val="592B6CBA"/>
    <w:rsid w:val="59381925"/>
    <w:rsid w:val="59467E6A"/>
    <w:rsid w:val="594A436D"/>
    <w:rsid w:val="596D5119"/>
    <w:rsid w:val="597325C1"/>
    <w:rsid w:val="59812591"/>
    <w:rsid w:val="5983516B"/>
    <w:rsid w:val="59836A88"/>
    <w:rsid w:val="5988791B"/>
    <w:rsid w:val="59A95F2F"/>
    <w:rsid w:val="59B90F62"/>
    <w:rsid w:val="59CB3216"/>
    <w:rsid w:val="59DC2FF0"/>
    <w:rsid w:val="59DF131B"/>
    <w:rsid w:val="59F926FD"/>
    <w:rsid w:val="5A05018E"/>
    <w:rsid w:val="5A1166C6"/>
    <w:rsid w:val="5A1947C4"/>
    <w:rsid w:val="5A3935D4"/>
    <w:rsid w:val="5A3E7594"/>
    <w:rsid w:val="5A662DE4"/>
    <w:rsid w:val="5A7D32AB"/>
    <w:rsid w:val="5A885B3C"/>
    <w:rsid w:val="5A886675"/>
    <w:rsid w:val="5A8A5642"/>
    <w:rsid w:val="5A9800F6"/>
    <w:rsid w:val="5A9A67E3"/>
    <w:rsid w:val="5A9B76A9"/>
    <w:rsid w:val="5ABD1BAC"/>
    <w:rsid w:val="5ADB2909"/>
    <w:rsid w:val="5AF20F36"/>
    <w:rsid w:val="5B071DDA"/>
    <w:rsid w:val="5B216772"/>
    <w:rsid w:val="5B2E14C9"/>
    <w:rsid w:val="5B2F1ED7"/>
    <w:rsid w:val="5B345879"/>
    <w:rsid w:val="5B376121"/>
    <w:rsid w:val="5B3C1C34"/>
    <w:rsid w:val="5B3F5E55"/>
    <w:rsid w:val="5B541F65"/>
    <w:rsid w:val="5B6A7AD7"/>
    <w:rsid w:val="5B7C7039"/>
    <w:rsid w:val="5B8227AF"/>
    <w:rsid w:val="5B845114"/>
    <w:rsid w:val="5B8E5D99"/>
    <w:rsid w:val="5BA2531D"/>
    <w:rsid w:val="5BA70491"/>
    <w:rsid w:val="5BA839C0"/>
    <w:rsid w:val="5BB009C9"/>
    <w:rsid w:val="5BB17A78"/>
    <w:rsid w:val="5BB6410E"/>
    <w:rsid w:val="5BB80DC3"/>
    <w:rsid w:val="5BD714DD"/>
    <w:rsid w:val="5BD82222"/>
    <w:rsid w:val="5BE7688E"/>
    <w:rsid w:val="5BE82FBD"/>
    <w:rsid w:val="5BEF3C39"/>
    <w:rsid w:val="5BF159FB"/>
    <w:rsid w:val="5BF75B45"/>
    <w:rsid w:val="5BFA04EA"/>
    <w:rsid w:val="5C0550EC"/>
    <w:rsid w:val="5C0B5C72"/>
    <w:rsid w:val="5C154879"/>
    <w:rsid w:val="5C193A67"/>
    <w:rsid w:val="5C1E3914"/>
    <w:rsid w:val="5C1F0259"/>
    <w:rsid w:val="5C23077B"/>
    <w:rsid w:val="5C310C16"/>
    <w:rsid w:val="5C46511D"/>
    <w:rsid w:val="5C772BED"/>
    <w:rsid w:val="5C777AB3"/>
    <w:rsid w:val="5C9523F8"/>
    <w:rsid w:val="5C9B5E56"/>
    <w:rsid w:val="5CA316CF"/>
    <w:rsid w:val="5CA52106"/>
    <w:rsid w:val="5CA92818"/>
    <w:rsid w:val="5CB23832"/>
    <w:rsid w:val="5CC242B2"/>
    <w:rsid w:val="5CC50848"/>
    <w:rsid w:val="5CD40F92"/>
    <w:rsid w:val="5CD9436C"/>
    <w:rsid w:val="5CE76A82"/>
    <w:rsid w:val="5CE80FE3"/>
    <w:rsid w:val="5CEF3DEF"/>
    <w:rsid w:val="5CFA5397"/>
    <w:rsid w:val="5D04798D"/>
    <w:rsid w:val="5D1A68C7"/>
    <w:rsid w:val="5D273665"/>
    <w:rsid w:val="5D2F44CD"/>
    <w:rsid w:val="5D4C4697"/>
    <w:rsid w:val="5D507808"/>
    <w:rsid w:val="5D593AAC"/>
    <w:rsid w:val="5D5C330D"/>
    <w:rsid w:val="5D655928"/>
    <w:rsid w:val="5D874194"/>
    <w:rsid w:val="5D8D3380"/>
    <w:rsid w:val="5DA62026"/>
    <w:rsid w:val="5DA8274E"/>
    <w:rsid w:val="5DCB2A42"/>
    <w:rsid w:val="5DD77AF4"/>
    <w:rsid w:val="5DE106AA"/>
    <w:rsid w:val="5E1608AD"/>
    <w:rsid w:val="5E2518F3"/>
    <w:rsid w:val="5E2B6BED"/>
    <w:rsid w:val="5E3A047D"/>
    <w:rsid w:val="5E605ABC"/>
    <w:rsid w:val="5E747AEF"/>
    <w:rsid w:val="5E7652D7"/>
    <w:rsid w:val="5EAB100F"/>
    <w:rsid w:val="5EAE0A56"/>
    <w:rsid w:val="5EB835EA"/>
    <w:rsid w:val="5ED9761A"/>
    <w:rsid w:val="5EDA2611"/>
    <w:rsid w:val="5EEA2914"/>
    <w:rsid w:val="5F001E66"/>
    <w:rsid w:val="5F0A18FD"/>
    <w:rsid w:val="5F0D37E6"/>
    <w:rsid w:val="5F101CDC"/>
    <w:rsid w:val="5F123A83"/>
    <w:rsid w:val="5F1A3ACE"/>
    <w:rsid w:val="5F1D20E0"/>
    <w:rsid w:val="5F2A347C"/>
    <w:rsid w:val="5F5113F0"/>
    <w:rsid w:val="5F5E685C"/>
    <w:rsid w:val="5F996124"/>
    <w:rsid w:val="5FA123FA"/>
    <w:rsid w:val="5FD10C0F"/>
    <w:rsid w:val="5FE14D65"/>
    <w:rsid w:val="5FE20FF2"/>
    <w:rsid w:val="5FF165CD"/>
    <w:rsid w:val="600317BD"/>
    <w:rsid w:val="601413EA"/>
    <w:rsid w:val="601C215B"/>
    <w:rsid w:val="602879D5"/>
    <w:rsid w:val="60586CAF"/>
    <w:rsid w:val="606050CE"/>
    <w:rsid w:val="60B0658B"/>
    <w:rsid w:val="60BF4BE8"/>
    <w:rsid w:val="60C25E21"/>
    <w:rsid w:val="60C3329F"/>
    <w:rsid w:val="60D03149"/>
    <w:rsid w:val="60DD7E21"/>
    <w:rsid w:val="60E5294D"/>
    <w:rsid w:val="60E860E4"/>
    <w:rsid w:val="60EC5567"/>
    <w:rsid w:val="60F040FC"/>
    <w:rsid w:val="61023EE3"/>
    <w:rsid w:val="61054ECE"/>
    <w:rsid w:val="610E47A5"/>
    <w:rsid w:val="611F196D"/>
    <w:rsid w:val="61207547"/>
    <w:rsid w:val="6122105E"/>
    <w:rsid w:val="612551D4"/>
    <w:rsid w:val="6133299B"/>
    <w:rsid w:val="61370AC6"/>
    <w:rsid w:val="61465ABF"/>
    <w:rsid w:val="614C7A16"/>
    <w:rsid w:val="614D31D2"/>
    <w:rsid w:val="615A7C4F"/>
    <w:rsid w:val="616105D2"/>
    <w:rsid w:val="61812A7F"/>
    <w:rsid w:val="618653AA"/>
    <w:rsid w:val="61A47902"/>
    <w:rsid w:val="61A5130B"/>
    <w:rsid w:val="61A858FD"/>
    <w:rsid w:val="61B61407"/>
    <w:rsid w:val="61B763D2"/>
    <w:rsid w:val="61BB1C10"/>
    <w:rsid w:val="61BD7123"/>
    <w:rsid w:val="61C159C8"/>
    <w:rsid w:val="61EA13E3"/>
    <w:rsid w:val="61F62645"/>
    <w:rsid w:val="61FE7A73"/>
    <w:rsid w:val="6200292A"/>
    <w:rsid w:val="620D545D"/>
    <w:rsid w:val="62227820"/>
    <w:rsid w:val="622409D2"/>
    <w:rsid w:val="623B2766"/>
    <w:rsid w:val="62425DB5"/>
    <w:rsid w:val="62487937"/>
    <w:rsid w:val="624879AD"/>
    <w:rsid w:val="624D1353"/>
    <w:rsid w:val="624D7438"/>
    <w:rsid w:val="624E4F96"/>
    <w:rsid w:val="62550507"/>
    <w:rsid w:val="62572605"/>
    <w:rsid w:val="62980472"/>
    <w:rsid w:val="62994EC4"/>
    <w:rsid w:val="629B3A57"/>
    <w:rsid w:val="62B3478A"/>
    <w:rsid w:val="62B42388"/>
    <w:rsid w:val="62D11724"/>
    <w:rsid w:val="62D36ADF"/>
    <w:rsid w:val="62E27EA9"/>
    <w:rsid w:val="62E40DC0"/>
    <w:rsid w:val="62E4559A"/>
    <w:rsid w:val="62F25F5F"/>
    <w:rsid w:val="63007237"/>
    <w:rsid w:val="63036D15"/>
    <w:rsid w:val="631840A6"/>
    <w:rsid w:val="63344622"/>
    <w:rsid w:val="633D5F70"/>
    <w:rsid w:val="635165E7"/>
    <w:rsid w:val="636567CC"/>
    <w:rsid w:val="637778CD"/>
    <w:rsid w:val="63810F9A"/>
    <w:rsid w:val="63923AF1"/>
    <w:rsid w:val="63AC3CCE"/>
    <w:rsid w:val="63BD0B33"/>
    <w:rsid w:val="63BF1151"/>
    <w:rsid w:val="63C346AD"/>
    <w:rsid w:val="63D458C3"/>
    <w:rsid w:val="63DD32F4"/>
    <w:rsid w:val="63DD5F39"/>
    <w:rsid w:val="63E46D2E"/>
    <w:rsid w:val="63ED5834"/>
    <w:rsid w:val="63F233DD"/>
    <w:rsid w:val="64073E58"/>
    <w:rsid w:val="64186362"/>
    <w:rsid w:val="641C4D60"/>
    <w:rsid w:val="642718BB"/>
    <w:rsid w:val="642A56F4"/>
    <w:rsid w:val="64374F0C"/>
    <w:rsid w:val="64382C77"/>
    <w:rsid w:val="643D0E31"/>
    <w:rsid w:val="64633CF5"/>
    <w:rsid w:val="648F0135"/>
    <w:rsid w:val="64AB48FF"/>
    <w:rsid w:val="64AF52F1"/>
    <w:rsid w:val="64B07340"/>
    <w:rsid w:val="64C4300B"/>
    <w:rsid w:val="64C57025"/>
    <w:rsid w:val="64C731A6"/>
    <w:rsid w:val="64D22FEB"/>
    <w:rsid w:val="64D31695"/>
    <w:rsid w:val="64E8185A"/>
    <w:rsid w:val="64EB47B1"/>
    <w:rsid w:val="64EC39CD"/>
    <w:rsid w:val="64F46A06"/>
    <w:rsid w:val="65086E70"/>
    <w:rsid w:val="651131E0"/>
    <w:rsid w:val="653306EA"/>
    <w:rsid w:val="653543D9"/>
    <w:rsid w:val="655471D5"/>
    <w:rsid w:val="655A2E48"/>
    <w:rsid w:val="655C1CE0"/>
    <w:rsid w:val="655E440D"/>
    <w:rsid w:val="656265C6"/>
    <w:rsid w:val="65660BEF"/>
    <w:rsid w:val="65755830"/>
    <w:rsid w:val="6578000C"/>
    <w:rsid w:val="657B4BCF"/>
    <w:rsid w:val="658972C6"/>
    <w:rsid w:val="6596052C"/>
    <w:rsid w:val="659C15B2"/>
    <w:rsid w:val="65A47804"/>
    <w:rsid w:val="65A7012F"/>
    <w:rsid w:val="65AA5A8C"/>
    <w:rsid w:val="65B36584"/>
    <w:rsid w:val="65B42803"/>
    <w:rsid w:val="65B56A6C"/>
    <w:rsid w:val="65BE79F0"/>
    <w:rsid w:val="65C478CE"/>
    <w:rsid w:val="65E56B1B"/>
    <w:rsid w:val="6619558D"/>
    <w:rsid w:val="662A638F"/>
    <w:rsid w:val="66366527"/>
    <w:rsid w:val="66507672"/>
    <w:rsid w:val="665E06FA"/>
    <w:rsid w:val="665F40EC"/>
    <w:rsid w:val="66650D8A"/>
    <w:rsid w:val="666E12D6"/>
    <w:rsid w:val="668E2E6E"/>
    <w:rsid w:val="669A6213"/>
    <w:rsid w:val="669D2E44"/>
    <w:rsid w:val="66A07A6C"/>
    <w:rsid w:val="66A11763"/>
    <w:rsid w:val="66AB7785"/>
    <w:rsid w:val="66B16D84"/>
    <w:rsid w:val="66B939CA"/>
    <w:rsid w:val="66BB57A1"/>
    <w:rsid w:val="66C21480"/>
    <w:rsid w:val="66CA13EB"/>
    <w:rsid w:val="66CF202B"/>
    <w:rsid w:val="66E12935"/>
    <w:rsid w:val="66E72128"/>
    <w:rsid w:val="66E90C39"/>
    <w:rsid w:val="66EB14E3"/>
    <w:rsid w:val="66F248E5"/>
    <w:rsid w:val="66F34E8A"/>
    <w:rsid w:val="66FB5FD9"/>
    <w:rsid w:val="67123E6B"/>
    <w:rsid w:val="67276930"/>
    <w:rsid w:val="67294CF7"/>
    <w:rsid w:val="67323E01"/>
    <w:rsid w:val="673A5E45"/>
    <w:rsid w:val="67476F1E"/>
    <w:rsid w:val="6751052C"/>
    <w:rsid w:val="67531F99"/>
    <w:rsid w:val="675E6A21"/>
    <w:rsid w:val="676240E2"/>
    <w:rsid w:val="67763632"/>
    <w:rsid w:val="67846B49"/>
    <w:rsid w:val="67A76E4A"/>
    <w:rsid w:val="67AF2B0F"/>
    <w:rsid w:val="67B238B6"/>
    <w:rsid w:val="67D50477"/>
    <w:rsid w:val="68077B9B"/>
    <w:rsid w:val="680D6E3A"/>
    <w:rsid w:val="68294DE1"/>
    <w:rsid w:val="683A0763"/>
    <w:rsid w:val="683C6F3D"/>
    <w:rsid w:val="684F7323"/>
    <w:rsid w:val="685254A1"/>
    <w:rsid w:val="68761474"/>
    <w:rsid w:val="687B29DF"/>
    <w:rsid w:val="689431E3"/>
    <w:rsid w:val="68B95B89"/>
    <w:rsid w:val="68BD1A1B"/>
    <w:rsid w:val="68BE6D36"/>
    <w:rsid w:val="68C3144A"/>
    <w:rsid w:val="68C46DB0"/>
    <w:rsid w:val="68CB5F2A"/>
    <w:rsid w:val="68D11028"/>
    <w:rsid w:val="68E05AFD"/>
    <w:rsid w:val="68EB1743"/>
    <w:rsid w:val="68EF54DE"/>
    <w:rsid w:val="68F40FC2"/>
    <w:rsid w:val="68F81C82"/>
    <w:rsid w:val="69006531"/>
    <w:rsid w:val="690E589C"/>
    <w:rsid w:val="69182EE6"/>
    <w:rsid w:val="692712CA"/>
    <w:rsid w:val="693460F4"/>
    <w:rsid w:val="693E0BC6"/>
    <w:rsid w:val="69685C06"/>
    <w:rsid w:val="6986423E"/>
    <w:rsid w:val="69B91A0F"/>
    <w:rsid w:val="69C845E4"/>
    <w:rsid w:val="69D44E7F"/>
    <w:rsid w:val="69D8216F"/>
    <w:rsid w:val="69D86C6F"/>
    <w:rsid w:val="69DB76F0"/>
    <w:rsid w:val="69DC1F2C"/>
    <w:rsid w:val="69DD0BC0"/>
    <w:rsid w:val="69FB0E9D"/>
    <w:rsid w:val="69FD06AA"/>
    <w:rsid w:val="6A181CCA"/>
    <w:rsid w:val="6A250F79"/>
    <w:rsid w:val="6A27266F"/>
    <w:rsid w:val="6A6031BE"/>
    <w:rsid w:val="6A70523E"/>
    <w:rsid w:val="6A7F3B03"/>
    <w:rsid w:val="6A804980"/>
    <w:rsid w:val="6A8807E7"/>
    <w:rsid w:val="6A9B33CE"/>
    <w:rsid w:val="6A9D7E0C"/>
    <w:rsid w:val="6A9E1D03"/>
    <w:rsid w:val="6A9F4FD5"/>
    <w:rsid w:val="6AB631B6"/>
    <w:rsid w:val="6AD07398"/>
    <w:rsid w:val="6AD90575"/>
    <w:rsid w:val="6ADF3729"/>
    <w:rsid w:val="6ADF6126"/>
    <w:rsid w:val="6B0609E8"/>
    <w:rsid w:val="6B0D3D8A"/>
    <w:rsid w:val="6B117F4C"/>
    <w:rsid w:val="6B212838"/>
    <w:rsid w:val="6B3B69A1"/>
    <w:rsid w:val="6B4D4848"/>
    <w:rsid w:val="6B5A2559"/>
    <w:rsid w:val="6B687BD2"/>
    <w:rsid w:val="6B6A2073"/>
    <w:rsid w:val="6B6D68A7"/>
    <w:rsid w:val="6B957C0F"/>
    <w:rsid w:val="6B9A55AC"/>
    <w:rsid w:val="6BAE3005"/>
    <w:rsid w:val="6BBA1080"/>
    <w:rsid w:val="6BBD47E4"/>
    <w:rsid w:val="6BCE3625"/>
    <w:rsid w:val="6BD93B95"/>
    <w:rsid w:val="6BDF4766"/>
    <w:rsid w:val="6BEE6EF9"/>
    <w:rsid w:val="6BFA79CC"/>
    <w:rsid w:val="6BFE062E"/>
    <w:rsid w:val="6C09731B"/>
    <w:rsid w:val="6C0C0E50"/>
    <w:rsid w:val="6C0F1737"/>
    <w:rsid w:val="6C2C73B4"/>
    <w:rsid w:val="6C300D12"/>
    <w:rsid w:val="6C4D24D9"/>
    <w:rsid w:val="6C551C84"/>
    <w:rsid w:val="6C591BA6"/>
    <w:rsid w:val="6C707A19"/>
    <w:rsid w:val="6C7561E0"/>
    <w:rsid w:val="6C780E05"/>
    <w:rsid w:val="6C823590"/>
    <w:rsid w:val="6C8B0051"/>
    <w:rsid w:val="6C8F4F20"/>
    <w:rsid w:val="6CA42753"/>
    <w:rsid w:val="6CAC7EE4"/>
    <w:rsid w:val="6CB97ACF"/>
    <w:rsid w:val="6CCD7BA5"/>
    <w:rsid w:val="6CFE3FB9"/>
    <w:rsid w:val="6D212849"/>
    <w:rsid w:val="6D2321D3"/>
    <w:rsid w:val="6D376F72"/>
    <w:rsid w:val="6D38341A"/>
    <w:rsid w:val="6D506522"/>
    <w:rsid w:val="6D534B97"/>
    <w:rsid w:val="6D64189B"/>
    <w:rsid w:val="6D68769C"/>
    <w:rsid w:val="6D6C29E1"/>
    <w:rsid w:val="6D6D0EC9"/>
    <w:rsid w:val="6D77353A"/>
    <w:rsid w:val="6D7D4EC6"/>
    <w:rsid w:val="6D7D602D"/>
    <w:rsid w:val="6D7E32EC"/>
    <w:rsid w:val="6D8F3447"/>
    <w:rsid w:val="6D961FF3"/>
    <w:rsid w:val="6D9C3D8E"/>
    <w:rsid w:val="6DA62903"/>
    <w:rsid w:val="6DA87051"/>
    <w:rsid w:val="6DB5003B"/>
    <w:rsid w:val="6DC215B3"/>
    <w:rsid w:val="6DEB7EAE"/>
    <w:rsid w:val="6DEC6BC7"/>
    <w:rsid w:val="6DF84784"/>
    <w:rsid w:val="6DF924E5"/>
    <w:rsid w:val="6DFD50A0"/>
    <w:rsid w:val="6E013EA8"/>
    <w:rsid w:val="6E02722B"/>
    <w:rsid w:val="6E155D0D"/>
    <w:rsid w:val="6E1C55F5"/>
    <w:rsid w:val="6E1F10CC"/>
    <w:rsid w:val="6E2401DF"/>
    <w:rsid w:val="6E2C7C65"/>
    <w:rsid w:val="6E505448"/>
    <w:rsid w:val="6E577163"/>
    <w:rsid w:val="6E5E36E0"/>
    <w:rsid w:val="6E6A5AE5"/>
    <w:rsid w:val="6E753F4E"/>
    <w:rsid w:val="6E8A4FCF"/>
    <w:rsid w:val="6E8F3ECF"/>
    <w:rsid w:val="6E9A7644"/>
    <w:rsid w:val="6EAA5315"/>
    <w:rsid w:val="6EB104A4"/>
    <w:rsid w:val="6EB479C4"/>
    <w:rsid w:val="6EC709FC"/>
    <w:rsid w:val="6ED040EB"/>
    <w:rsid w:val="6ED425D1"/>
    <w:rsid w:val="6EE060AF"/>
    <w:rsid w:val="6EEB0202"/>
    <w:rsid w:val="6EFA7237"/>
    <w:rsid w:val="6EFE34D5"/>
    <w:rsid w:val="6EFE64C4"/>
    <w:rsid w:val="6F0A0AC1"/>
    <w:rsid w:val="6F0B041D"/>
    <w:rsid w:val="6F1A7E13"/>
    <w:rsid w:val="6F2B0278"/>
    <w:rsid w:val="6F2F3B0D"/>
    <w:rsid w:val="6F3A30E8"/>
    <w:rsid w:val="6F45484F"/>
    <w:rsid w:val="6F5C5D34"/>
    <w:rsid w:val="6F653A8D"/>
    <w:rsid w:val="6F675EA9"/>
    <w:rsid w:val="6F8227B6"/>
    <w:rsid w:val="6F875AF2"/>
    <w:rsid w:val="6F8A7E58"/>
    <w:rsid w:val="6F9A71FA"/>
    <w:rsid w:val="6FB7348B"/>
    <w:rsid w:val="6FCB42F3"/>
    <w:rsid w:val="70002FFE"/>
    <w:rsid w:val="70027EC7"/>
    <w:rsid w:val="700B4140"/>
    <w:rsid w:val="705D6D26"/>
    <w:rsid w:val="70750242"/>
    <w:rsid w:val="70875D35"/>
    <w:rsid w:val="70987344"/>
    <w:rsid w:val="70B01966"/>
    <w:rsid w:val="70B501C3"/>
    <w:rsid w:val="70D37BD1"/>
    <w:rsid w:val="70E31E6F"/>
    <w:rsid w:val="70EE1580"/>
    <w:rsid w:val="70EF1D50"/>
    <w:rsid w:val="70FC2F32"/>
    <w:rsid w:val="711332B4"/>
    <w:rsid w:val="712A1C7F"/>
    <w:rsid w:val="714C1504"/>
    <w:rsid w:val="715202C3"/>
    <w:rsid w:val="717312FD"/>
    <w:rsid w:val="71790856"/>
    <w:rsid w:val="718846F7"/>
    <w:rsid w:val="7189594F"/>
    <w:rsid w:val="7190691C"/>
    <w:rsid w:val="71973FDD"/>
    <w:rsid w:val="71974DF4"/>
    <w:rsid w:val="719B5FD2"/>
    <w:rsid w:val="719E5067"/>
    <w:rsid w:val="71A36A86"/>
    <w:rsid w:val="71AE3B48"/>
    <w:rsid w:val="71B01A80"/>
    <w:rsid w:val="71BF0B08"/>
    <w:rsid w:val="71D85F3B"/>
    <w:rsid w:val="71D9568C"/>
    <w:rsid w:val="71F2087A"/>
    <w:rsid w:val="71F664AF"/>
    <w:rsid w:val="720908A5"/>
    <w:rsid w:val="72113E29"/>
    <w:rsid w:val="721162C0"/>
    <w:rsid w:val="72141259"/>
    <w:rsid w:val="72173B1E"/>
    <w:rsid w:val="72180A6B"/>
    <w:rsid w:val="722F34AB"/>
    <w:rsid w:val="72491E09"/>
    <w:rsid w:val="724D2C1E"/>
    <w:rsid w:val="724F25F1"/>
    <w:rsid w:val="724F416B"/>
    <w:rsid w:val="726717AE"/>
    <w:rsid w:val="7270635B"/>
    <w:rsid w:val="727A0251"/>
    <w:rsid w:val="727C42C9"/>
    <w:rsid w:val="728B6CDF"/>
    <w:rsid w:val="728E1BEE"/>
    <w:rsid w:val="729F3BE6"/>
    <w:rsid w:val="72A11A52"/>
    <w:rsid w:val="72B849E1"/>
    <w:rsid w:val="72E21C4A"/>
    <w:rsid w:val="73002A67"/>
    <w:rsid w:val="730E03B6"/>
    <w:rsid w:val="730F7DAB"/>
    <w:rsid w:val="7332685B"/>
    <w:rsid w:val="73521C70"/>
    <w:rsid w:val="735A473D"/>
    <w:rsid w:val="73653B5A"/>
    <w:rsid w:val="737D308A"/>
    <w:rsid w:val="73860B26"/>
    <w:rsid w:val="73866C20"/>
    <w:rsid w:val="738A5A2C"/>
    <w:rsid w:val="73AE19FD"/>
    <w:rsid w:val="73B36A81"/>
    <w:rsid w:val="73C26045"/>
    <w:rsid w:val="73CD7D41"/>
    <w:rsid w:val="73D30207"/>
    <w:rsid w:val="73D5384C"/>
    <w:rsid w:val="74022C3E"/>
    <w:rsid w:val="740313DE"/>
    <w:rsid w:val="74040037"/>
    <w:rsid w:val="74090E92"/>
    <w:rsid w:val="741047BB"/>
    <w:rsid w:val="744634CE"/>
    <w:rsid w:val="744855AC"/>
    <w:rsid w:val="744A15C7"/>
    <w:rsid w:val="744F6346"/>
    <w:rsid w:val="74522EB9"/>
    <w:rsid w:val="74547042"/>
    <w:rsid w:val="745F0885"/>
    <w:rsid w:val="74631696"/>
    <w:rsid w:val="747B6CD2"/>
    <w:rsid w:val="747E1975"/>
    <w:rsid w:val="74896FCD"/>
    <w:rsid w:val="748B2469"/>
    <w:rsid w:val="7493799E"/>
    <w:rsid w:val="74A24410"/>
    <w:rsid w:val="74C23271"/>
    <w:rsid w:val="74E42516"/>
    <w:rsid w:val="74EE0F8A"/>
    <w:rsid w:val="74FA7E85"/>
    <w:rsid w:val="75010237"/>
    <w:rsid w:val="750434CE"/>
    <w:rsid w:val="75070A3C"/>
    <w:rsid w:val="750E3A02"/>
    <w:rsid w:val="75116EA3"/>
    <w:rsid w:val="7513510F"/>
    <w:rsid w:val="75135C7F"/>
    <w:rsid w:val="75307DB0"/>
    <w:rsid w:val="753454D9"/>
    <w:rsid w:val="753753CE"/>
    <w:rsid w:val="75410EA1"/>
    <w:rsid w:val="75414EFD"/>
    <w:rsid w:val="75562676"/>
    <w:rsid w:val="75575BC7"/>
    <w:rsid w:val="756A53A9"/>
    <w:rsid w:val="757BC30A"/>
    <w:rsid w:val="757E7670"/>
    <w:rsid w:val="758A7640"/>
    <w:rsid w:val="758B1A8E"/>
    <w:rsid w:val="7591115C"/>
    <w:rsid w:val="75927A37"/>
    <w:rsid w:val="75A82EED"/>
    <w:rsid w:val="75AF2E1E"/>
    <w:rsid w:val="75C11D1D"/>
    <w:rsid w:val="75E311D2"/>
    <w:rsid w:val="75E33581"/>
    <w:rsid w:val="75EB57CA"/>
    <w:rsid w:val="76027D5B"/>
    <w:rsid w:val="76035231"/>
    <w:rsid w:val="7616788E"/>
    <w:rsid w:val="76183F66"/>
    <w:rsid w:val="76431336"/>
    <w:rsid w:val="76450A93"/>
    <w:rsid w:val="764E71F7"/>
    <w:rsid w:val="766E4D83"/>
    <w:rsid w:val="76765641"/>
    <w:rsid w:val="76775AC5"/>
    <w:rsid w:val="76AA142C"/>
    <w:rsid w:val="76AA7803"/>
    <w:rsid w:val="76B847EB"/>
    <w:rsid w:val="76BB5698"/>
    <w:rsid w:val="76C0206C"/>
    <w:rsid w:val="76D07F0A"/>
    <w:rsid w:val="76D2573F"/>
    <w:rsid w:val="76E2332C"/>
    <w:rsid w:val="76EA5F09"/>
    <w:rsid w:val="76EF5D1A"/>
    <w:rsid w:val="770B5EC8"/>
    <w:rsid w:val="772521BF"/>
    <w:rsid w:val="77256AB4"/>
    <w:rsid w:val="774F5E9B"/>
    <w:rsid w:val="77503D91"/>
    <w:rsid w:val="77634D2D"/>
    <w:rsid w:val="77724B4A"/>
    <w:rsid w:val="77961677"/>
    <w:rsid w:val="77BB42C1"/>
    <w:rsid w:val="77CC3B3E"/>
    <w:rsid w:val="77F066CE"/>
    <w:rsid w:val="78143DD0"/>
    <w:rsid w:val="78171DF1"/>
    <w:rsid w:val="78181329"/>
    <w:rsid w:val="781B53F1"/>
    <w:rsid w:val="78227E4D"/>
    <w:rsid w:val="783B1452"/>
    <w:rsid w:val="787673C1"/>
    <w:rsid w:val="78837320"/>
    <w:rsid w:val="789B6652"/>
    <w:rsid w:val="78A0486A"/>
    <w:rsid w:val="78AA1529"/>
    <w:rsid w:val="78B13A9C"/>
    <w:rsid w:val="78D97D4C"/>
    <w:rsid w:val="78DE5890"/>
    <w:rsid w:val="78F644C3"/>
    <w:rsid w:val="79003A49"/>
    <w:rsid w:val="79012555"/>
    <w:rsid w:val="790F1FBD"/>
    <w:rsid w:val="791A5AF7"/>
    <w:rsid w:val="791B3898"/>
    <w:rsid w:val="79212CEE"/>
    <w:rsid w:val="792644DC"/>
    <w:rsid w:val="79422A6D"/>
    <w:rsid w:val="79441F3B"/>
    <w:rsid w:val="794E1E33"/>
    <w:rsid w:val="7957137F"/>
    <w:rsid w:val="798A50E1"/>
    <w:rsid w:val="798E7533"/>
    <w:rsid w:val="79924A40"/>
    <w:rsid w:val="79960EC4"/>
    <w:rsid w:val="799A0F51"/>
    <w:rsid w:val="799B656D"/>
    <w:rsid w:val="799B65DB"/>
    <w:rsid w:val="79B34233"/>
    <w:rsid w:val="79B44CD2"/>
    <w:rsid w:val="79BC25A8"/>
    <w:rsid w:val="79F603F3"/>
    <w:rsid w:val="7A1D3056"/>
    <w:rsid w:val="7A3342E7"/>
    <w:rsid w:val="7A464B76"/>
    <w:rsid w:val="7A494983"/>
    <w:rsid w:val="7A511FCC"/>
    <w:rsid w:val="7A5E013A"/>
    <w:rsid w:val="7A627659"/>
    <w:rsid w:val="7A664824"/>
    <w:rsid w:val="7A724A9B"/>
    <w:rsid w:val="7A767BBE"/>
    <w:rsid w:val="7A7A2CE5"/>
    <w:rsid w:val="7A7F6805"/>
    <w:rsid w:val="7AA04A1F"/>
    <w:rsid w:val="7AA574B5"/>
    <w:rsid w:val="7ABB2644"/>
    <w:rsid w:val="7ABE4C86"/>
    <w:rsid w:val="7AC53DE7"/>
    <w:rsid w:val="7AC767DE"/>
    <w:rsid w:val="7AE06DD7"/>
    <w:rsid w:val="7AED20CC"/>
    <w:rsid w:val="7AEF6D45"/>
    <w:rsid w:val="7B137E04"/>
    <w:rsid w:val="7B1D61F9"/>
    <w:rsid w:val="7B2A1A50"/>
    <w:rsid w:val="7B48655D"/>
    <w:rsid w:val="7B5814A6"/>
    <w:rsid w:val="7B7872D9"/>
    <w:rsid w:val="7B910011"/>
    <w:rsid w:val="7B955BE7"/>
    <w:rsid w:val="7BA53F98"/>
    <w:rsid w:val="7BA9207C"/>
    <w:rsid w:val="7BA93857"/>
    <w:rsid w:val="7BAA15CA"/>
    <w:rsid w:val="7BBA54CD"/>
    <w:rsid w:val="7BC76362"/>
    <w:rsid w:val="7BDB7019"/>
    <w:rsid w:val="7BEE2EDB"/>
    <w:rsid w:val="7C15435A"/>
    <w:rsid w:val="7C182A0C"/>
    <w:rsid w:val="7C1D40D6"/>
    <w:rsid w:val="7C356AF3"/>
    <w:rsid w:val="7C4C17F9"/>
    <w:rsid w:val="7C5B0B15"/>
    <w:rsid w:val="7C6D08AE"/>
    <w:rsid w:val="7C731D6C"/>
    <w:rsid w:val="7C9407B3"/>
    <w:rsid w:val="7C954253"/>
    <w:rsid w:val="7CAA40B0"/>
    <w:rsid w:val="7CB158C8"/>
    <w:rsid w:val="7CB76B18"/>
    <w:rsid w:val="7CBF51DD"/>
    <w:rsid w:val="7CC74364"/>
    <w:rsid w:val="7CD26907"/>
    <w:rsid w:val="7CD4127C"/>
    <w:rsid w:val="7CDD7F3E"/>
    <w:rsid w:val="7CE91A3F"/>
    <w:rsid w:val="7CFD2572"/>
    <w:rsid w:val="7D037D66"/>
    <w:rsid w:val="7D0A450E"/>
    <w:rsid w:val="7D136235"/>
    <w:rsid w:val="7D157E97"/>
    <w:rsid w:val="7D196995"/>
    <w:rsid w:val="7D2E0DC2"/>
    <w:rsid w:val="7D3C21AD"/>
    <w:rsid w:val="7D534D53"/>
    <w:rsid w:val="7D55280D"/>
    <w:rsid w:val="7D7338AB"/>
    <w:rsid w:val="7D7816CD"/>
    <w:rsid w:val="7D844C85"/>
    <w:rsid w:val="7D9A0532"/>
    <w:rsid w:val="7D9C4024"/>
    <w:rsid w:val="7DA2476D"/>
    <w:rsid w:val="7DB77BF0"/>
    <w:rsid w:val="7DB84246"/>
    <w:rsid w:val="7DC67A43"/>
    <w:rsid w:val="7DCF7A15"/>
    <w:rsid w:val="7DD61F49"/>
    <w:rsid w:val="7DEE3F57"/>
    <w:rsid w:val="7E000C41"/>
    <w:rsid w:val="7E0320C4"/>
    <w:rsid w:val="7E0C10E3"/>
    <w:rsid w:val="7E102231"/>
    <w:rsid w:val="7E110F19"/>
    <w:rsid w:val="7E155F46"/>
    <w:rsid w:val="7E241BE2"/>
    <w:rsid w:val="7E276046"/>
    <w:rsid w:val="7E2C36B2"/>
    <w:rsid w:val="7E3C0E8E"/>
    <w:rsid w:val="7E57073F"/>
    <w:rsid w:val="7E767EBC"/>
    <w:rsid w:val="7E8023CC"/>
    <w:rsid w:val="7E8A2DDC"/>
    <w:rsid w:val="7EB66E26"/>
    <w:rsid w:val="7EC2047F"/>
    <w:rsid w:val="7ED56D65"/>
    <w:rsid w:val="7ED857B2"/>
    <w:rsid w:val="7EE11F11"/>
    <w:rsid w:val="7EE814E0"/>
    <w:rsid w:val="7EFA6252"/>
    <w:rsid w:val="7F050C9E"/>
    <w:rsid w:val="7F0B7F33"/>
    <w:rsid w:val="7F0E6C92"/>
    <w:rsid w:val="7F102AD6"/>
    <w:rsid w:val="7F183C88"/>
    <w:rsid w:val="7F207025"/>
    <w:rsid w:val="7F275F46"/>
    <w:rsid w:val="7F35002E"/>
    <w:rsid w:val="7F3620F6"/>
    <w:rsid w:val="7F736F6C"/>
    <w:rsid w:val="7F797E5E"/>
    <w:rsid w:val="7F8D4D1A"/>
    <w:rsid w:val="7F904D59"/>
    <w:rsid w:val="7FAE6FA0"/>
    <w:rsid w:val="7FEA0A30"/>
    <w:rsid w:val="7FF67712"/>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6DB457"/>
  <w15:docId w15:val="{FD0F9ED4-B916-4435-AB55-C949354FE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jc w:val="both"/>
    </w:pPr>
    <w:rPr>
      <w:rFonts w:eastAsia="Calibri"/>
      <w:sz w:val="22"/>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Char"/>
    <w:uiPriority w:val="9"/>
    <w:qFormat/>
    <w:pPr>
      <w:numPr>
        <w:numId w:val="0"/>
      </w:numPr>
      <w:pBdr>
        <w:top w:val="none" w:sz="0" w:space="0" w:color="auto"/>
      </w:pBdr>
      <w:spacing w:before="180"/>
      <w:outlineLvl w:val="1"/>
    </w:pPr>
    <w:rPr>
      <w:sz w:val="32"/>
      <w:szCs w:val="32"/>
    </w:rPr>
  </w:style>
  <w:style w:type="paragraph" w:styleId="3">
    <w:name w:val="heading 3"/>
    <w:basedOn w:val="a"/>
    <w:next w:val="a"/>
    <w:link w:val="3Char"/>
    <w:qFormat/>
    <w:pPr>
      <w:spacing w:before="120"/>
      <w:ind w:left="1429"/>
      <w:outlineLvl w:val="2"/>
    </w:pPr>
    <w:rPr>
      <w:sz w:val="28"/>
      <w:szCs w:val="28"/>
    </w:rPr>
  </w:style>
  <w:style w:type="paragraph" w:styleId="4">
    <w:name w:val="heading 4"/>
    <w:basedOn w:val="3"/>
    <w:next w:val="a"/>
    <w:link w:val="4Char"/>
    <w:qFormat/>
    <w:pPr>
      <w:ind w:left="1431"/>
      <w:outlineLvl w:val="3"/>
    </w:pPr>
    <w:rPr>
      <w:sz w:val="24"/>
      <w:szCs w:val="24"/>
    </w:rPr>
  </w:style>
  <w:style w:type="paragraph" w:styleId="5">
    <w:name w:val="heading 5"/>
    <w:basedOn w:val="4"/>
    <w:next w:val="a"/>
    <w:link w:val="5Char"/>
    <w:qFormat/>
    <w:pPr>
      <w:outlineLvl w:val="4"/>
    </w:pPr>
    <w:rPr>
      <w:sz w:val="22"/>
      <w:szCs w:val="22"/>
    </w:rPr>
  </w:style>
  <w:style w:type="paragraph" w:styleId="6">
    <w:name w:val="heading 6"/>
    <w:basedOn w:val="a"/>
    <w:next w:val="a"/>
    <w:link w:val="6Char"/>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 w:val="20"/>
      <w:szCs w:val="20"/>
      <w:lang w:val="en-GB" w:eastAsia="zh-CN"/>
    </w:rPr>
  </w:style>
  <w:style w:type="paragraph" w:styleId="7">
    <w:name w:val="heading 7"/>
    <w:basedOn w:val="a"/>
    <w:next w:val="a"/>
    <w:link w:val="7Char"/>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 w:val="20"/>
      <w:szCs w:val="20"/>
      <w:lang w:val="en-GB" w:eastAsia="zh-CN"/>
    </w:rPr>
  </w:style>
  <w:style w:type="paragraph" w:styleId="8">
    <w:name w:val="heading 8"/>
    <w:basedOn w:val="7"/>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
    <w:qFormat/>
    <w:pPr>
      <w:ind w:left="851"/>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spacing w:after="180" w:line="240" w:lineRule="auto"/>
      <w:ind w:left="568" w:hanging="284"/>
    </w:pPr>
    <w:rPr>
      <w:rFonts w:eastAsia="Times New Roman"/>
      <w:sz w:val="20"/>
      <w:szCs w:val="20"/>
      <w:lang w:val="en-GB"/>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qFormat/>
  </w:style>
  <w:style w:type="paragraph" w:styleId="a6">
    <w:name w:val="caption"/>
    <w:basedOn w:val="a"/>
    <w:next w:val="a"/>
    <w:link w:val="Char"/>
    <w:qFormat/>
    <w:pPr>
      <w:autoSpaceDE w:val="0"/>
      <w:autoSpaceDN w:val="0"/>
      <w:adjustRightInd w:val="0"/>
      <w:snapToGrid w:val="0"/>
      <w:spacing w:after="120" w:line="240" w:lineRule="auto"/>
      <w:jc w:val="center"/>
    </w:pPr>
    <w:rPr>
      <w:rFonts w:eastAsia="宋体"/>
      <w:b/>
      <w:bCs/>
      <w:kern w:val="2"/>
      <w:sz w:val="20"/>
      <w:szCs w:val="20"/>
      <w:lang w:val="en-GB" w:eastAsia="zh-CN"/>
    </w:rPr>
  </w:style>
  <w:style w:type="paragraph" w:styleId="a7">
    <w:name w:val="Document Map"/>
    <w:basedOn w:val="a"/>
    <w:link w:val="Char0"/>
    <w:semiHidden/>
    <w:qFormat/>
    <w:pPr>
      <w:shd w:val="clear" w:color="auto" w:fill="000080"/>
      <w:spacing w:after="180" w:line="240" w:lineRule="auto"/>
    </w:pPr>
    <w:rPr>
      <w:rFonts w:ascii="Tahoma" w:eastAsia="Times New Roman" w:hAnsi="Tahoma"/>
      <w:sz w:val="20"/>
      <w:szCs w:val="20"/>
      <w:lang w:val="en-GB"/>
    </w:rPr>
  </w:style>
  <w:style w:type="paragraph" w:styleId="a8">
    <w:name w:val="annotation text"/>
    <w:basedOn w:val="a"/>
    <w:link w:val="Char1"/>
    <w:unhideWhenUsed/>
    <w:qFormat/>
    <w:pPr>
      <w:spacing w:line="240" w:lineRule="auto"/>
    </w:pPr>
    <w:rPr>
      <w:sz w:val="20"/>
      <w:szCs w:val="20"/>
    </w:rPr>
  </w:style>
  <w:style w:type="paragraph" w:styleId="a9">
    <w:name w:val="Body Text"/>
    <w:basedOn w:val="a"/>
    <w:link w:val="Char2"/>
    <w:qFormat/>
    <w:pPr>
      <w:spacing w:after="180" w:line="240" w:lineRule="auto"/>
    </w:pPr>
    <w:rPr>
      <w:rFonts w:eastAsia="Times New Roman"/>
      <w:sz w:val="20"/>
      <w:szCs w:val="20"/>
      <w:lang w:val="en-GB"/>
    </w:rPr>
  </w:style>
  <w:style w:type="paragraph" w:styleId="aa">
    <w:name w:val="Plain Text"/>
    <w:basedOn w:val="a"/>
    <w:link w:val="Char3"/>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link w:val="Char4"/>
    <w:uiPriority w:val="99"/>
    <w:unhideWhenUsed/>
    <w:qFormat/>
    <w:pPr>
      <w:spacing w:after="0" w:line="240" w:lineRule="auto"/>
    </w:pPr>
    <w:rPr>
      <w:rFonts w:ascii="Segoe UI" w:hAnsi="Segoe UI" w:cs="Segoe UI"/>
      <w:sz w:val="18"/>
      <w:szCs w:val="18"/>
    </w:rPr>
  </w:style>
  <w:style w:type="paragraph" w:styleId="ac">
    <w:name w:val="footer"/>
    <w:basedOn w:val="a"/>
    <w:link w:val="Char5"/>
    <w:uiPriority w:val="99"/>
    <w:unhideWhenUsed/>
    <w:qFormat/>
    <w:pPr>
      <w:tabs>
        <w:tab w:val="center" w:pos="4680"/>
        <w:tab w:val="right" w:pos="9360"/>
      </w:tabs>
      <w:spacing w:after="0" w:line="240" w:lineRule="auto"/>
    </w:pPr>
  </w:style>
  <w:style w:type="paragraph" w:styleId="ad">
    <w:name w:val="header"/>
    <w:basedOn w:val="a"/>
    <w:link w:val="Char6"/>
    <w:unhideWhenUsed/>
    <w:qFormat/>
    <w:pPr>
      <w:tabs>
        <w:tab w:val="center" w:pos="4680"/>
        <w:tab w:val="right" w:pos="9360"/>
      </w:tabs>
      <w:spacing w:after="0" w:line="240" w:lineRule="auto"/>
    </w:pPr>
  </w:style>
  <w:style w:type="paragraph" w:styleId="ae">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
    <w:name w:val="footnote text"/>
    <w:basedOn w:val="a"/>
    <w:link w:val="Char7"/>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0">
    <w:name w:val="Normal (Web)"/>
    <w:basedOn w:val="a"/>
    <w:uiPriority w:val="99"/>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 w:val="20"/>
      <w:szCs w:val="20"/>
      <w:lang w:val="en-GB"/>
    </w:rPr>
  </w:style>
  <w:style w:type="paragraph" w:styleId="24">
    <w:name w:val="index 2"/>
    <w:basedOn w:val="11"/>
    <w:next w:val="a"/>
    <w:semiHidden/>
    <w:qFormat/>
    <w:pPr>
      <w:ind w:left="284"/>
    </w:pPr>
  </w:style>
  <w:style w:type="paragraph" w:styleId="af1">
    <w:name w:val="Title"/>
    <w:basedOn w:val="a"/>
    <w:next w:val="a"/>
    <w:link w:val="Char8"/>
    <w:qFormat/>
    <w:pPr>
      <w:spacing w:before="240" w:after="60" w:line="240" w:lineRule="auto"/>
      <w:jc w:val="center"/>
      <w:outlineLvl w:val="0"/>
    </w:pPr>
    <w:rPr>
      <w:rFonts w:ascii="Cambria" w:eastAsia="Times New Roman" w:hAnsi="Cambria"/>
      <w:b/>
      <w:bCs/>
      <w:kern w:val="28"/>
      <w:sz w:val="32"/>
      <w:szCs w:val="32"/>
      <w:lang w:val="en-GB"/>
    </w:rPr>
  </w:style>
  <w:style w:type="paragraph" w:styleId="af2">
    <w:name w:val="annotation subject"/>
    <w:basedOn w:val="a8"/>
    <w:next w:val="a8"/>
    <w:link w:val="Char9"/>
    <w:uiPriority w:val="99"/>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4">
    <w:name w:val="Strong"/>
    <w:uiPriority w:val="22"/>
    <w:qFormat/>
    <w:rPr>
      <w:b/>
      <w:bCs/>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unhideWhenUsed/>
    <w:qFormat/>
    <w:rPr>
      <w:color w:val="0176C3"/>
      <w:u w:val="none"/>
    </w:rPr>
  </w:style>
  <w:style w:type="character" w:styleId="af8">
    <w:name w:val="annotation reference"/>
    <w:unhideWhenUsed/>
    <w:qFormat/>
    <w:rPr>
      <w:sz w:val="16"/>
      <w:szCs w:val="16"/>
    </w:rPr>
  </w:style>
  <w:style w:type="character" w:styleId="af9">
    <w:name w:val="footnote reference"/>
    <w:semiHidden/>
    <w:qFormat/>
    <w:rPr>
      <w:b/>
      <w:position w:val="6"/>
      <w:sz w:val="16"/>
    </w:rPr>
  </w:style>
  <w:style w:type="character" w:customStyle="1" w:styleId="1Char">
    <w:name w:val="标题 1 Char"/>
    <w:link w:val="1"/>
    <w:qFormat/>
    <w:rPr>
      <w:rFonts w:ascii="Arial" w:eastAsia="Times New Roman" w:hAnsi="Arial" w:cs="Arial"/>
      <w:sz w:val="36"/>
      <w:szCs w:val="36"/>
      <w:lang w:val="en-GB" w:eastAsia="zh-CN"/>
    </w:rPr>
  </w:style>
  <w:style w:type="character" w:customStyle="1" w:styleId="2Char">
    <w:name w:val="标题 2 Char"/>
    <w:link w:val="2"/>
    <w:uiPriority w:val="9"/>
    <w:qFormat/>
    <w:rPr>
      <w:rFonts w:ascii="Arial" w:eastAsia="Times New Roman" w:hAnsi="Arial" w:cs="Arial"/>
      <w:sz w:val="32"/>
      <w:szCs w:val="32"/>
      <w:lang w:val="en-GB" w:eastAsia="zh-CN"/>
    </w:rPr>
  </w:style>
  <w:style w:type="character" w:customStyle="1" w:styleId="3Char">
    <w:name w:val="标题 3 Char"/>
    <w:link w:val="3"/>
    <w:qFormat/>
    <w:rPr>
      <w:rFonts w:ascii="Arial" w:eastAsia="Times New Roman" w:hAnsi="Arial" w:cs="Arial"/>
      <w:sz w:val="28"/>
      <w:szCs w:val="28"/>
      <w:lang w:val="en-GB" w:eastAsia="zh-CN"/>
    </w:rPr>
  </w:style>
  <w:style w:type="character" w:customStyle="1" w:styleId="4Char">
    <w:name w:val="标题 4 Char"/>
    <w:link w:val="4"/>
    <w:qFormat/>
    <w:rPr>
      <w:rFonts w:ascii="Arial" w:eastAsia="Times New Roman" w:hAnsi="Arial" w:cs="Arial"/>
      <w:sz w:val="24"/>
      <w:szCs w:val="24"/>
      <w:lang w:val="en-GB" w:eastAsia="zh-CN"/>
    </w:rPr>
  </w:style>
  <w:style w:type="character" w:customStyle="1" w:styleId="5Char">
    <w:name w:val="标题 5 Char"/>
    <w:link w:val="5"/>
    <w:qFormat/>
    <w:rPr>
      <w:rFonts w:ascii="Arial" w:eastAsia="Times New Roman" w:hAnsi="Arial" w:cs="Arial"/>
      <w:lang w:val="en-GB" w:eastAsia="zh-CN"/>
    </w:rPr>
  </w:style>
  <w:style w:type="character" w:customStyle="1" w:styleId="6Char">
    <w:name w:val="标题 6 Char"/>
    <w:link w:val="6"/>
    <w:qFormat/>
    <w:rPr>
      <w:rFonts w:ascii="Arial" w:eastAsia="Times New Roman" w:hAnsi="Arial" w:cs="Arial"/>
      <w:sz w:val="20"/>
      <w:szCs w:val="20"/>
      <w:lang w:val="en-GB" w:eastAsia="zh-CN"/>
    </w:rPr>
  </w:style>
  <w:style w:type="character" w:customStyle="1" w:styleId="7Char">
    <w:name w:val="标题 7 Char"/>
    <w:link w:val="7"/>
    <w:qFormat/>
    <w:rPr>
      <w:rFonts w:ascii="Arial" w:eastAsia="Times New Roman" w:hAnsi="Arial" w:cs="Arial"/>
      <w:sz w:val="20"/>
      <w:szCs w:val="20"/>
      <w:lang w:val="en-GB" w:eastAsia="zh-CN"/>
    </w:rPr>
  </w:style>
  <w:style w:type="character" w:customStyle="1" w:styleId="8Char">
    <w:name w:val="标题 8 Char"/>
    <w:link w:val="8"/>
    <w:qFormat/>
    <w:rPr>
      <w:rFonts w:ascii="Arial" w:eastAsia="Times New Roman" w:hAnsi="Arial" w:cs="Arial"/>
      <w:sz w:val="20"/>
      <w:szCs w:val="20"/>
      <w:lang w:val="en-GB" w:eastAsia="zh-CN"/>
    </w:rPr>
  </w:style>
  <w:style w:type="character" w:customStyle="1" w:styleId="9Char">
    <w:name w:val="标题 9 Char"/>
    <w:link w:val="9"/>
    <w:qFormat/>
    <w:rPr>
      <w:rFonts w:ascii="Arial" w:eastAsia="Times New Roman" w:hAnsi="Arial" w:cs="Arial"/>
      <w:sz w:val="20"/>
      <w:szCs w:val="20"/>
      <w:lang w:val="en-GB" w:eastAsia="zh-CN"/>
    </w:rPr>
  </w:style>
  <w:style w:type="character" w:customStyle="1" w:styleId="Char">
    <w:name w:val="题注 Char"/>
    <w:link w:val="a6"/>
    <w:qFormat/>
    <w:rPr>
      <w:rFonts w:ascii="Times New Roman" w:eastAsia="宋体" w:hAnsi="Times New Roman" w:cs="Times New Roman"/>
      <w:b/>
      <w:bCs/>
      <w:kern w:val="2"/>
      <w:sz w:val="20"/>
      <w:szCs w:val="20"/>
      <w:lang w:val="en-GB" w:eastAsia="zh-CN"/>
    </w:rPr>
  </w:style>
  <w:style w:type="character" w:customStyle="1" w:styleId="Char0">
    <w:name w:val="文档结构图 Char"/>
    <w:link w:val="a7"/>
    <w:semiHidden/>
    <w:qFormat/>
    <w:rPr>
      <w:rFonts w:ascii="Tahoma" w:eastAsia="Times New Roman" w:hAnsi="Tahoma" w:cs="Times New Roman"/>
      <w:sz w:val="20"/>
      <w:szCs w:val="20"/>
      <w:shd w:val="clear" w:color="auto" w:fill="000080"/>
      <w:lang w:val="en-GB"/>
    </w:rPr>
  </w:style>
  <w:style w:type="character" w:customStyle="1" w:styleId="Char1">
    <w:name w:val="批注文字 Char"/>
    <w:link w:val="a8"/>
    <w:qFormat/>
    <w:rPr>
      <w:sz w:val="20"/>
      <w:szCs w:val="20"/>
    </w:rPr>
  </w:style>
  <w:style w:type="character" w:customStyle="1" w:styleId="Char2">
    <w:name w:val="正文文本 Char"/>
    <w:link w:val="a9"/>
    <w:qFormat/>
    <w:rPr>
      <w:rFonts w:ascii="Times New Roman" w:eastAsia="Times New Roman" w:hAnsi="Times New Roman" w:cs="Times New Roman"/>
      <w:sz w:val="20"/>
      <w:szCs w:val="20"/>
      <w:lang w:val="en-GB"/>
    </w:rPr>
  </w:style>
  <w:style w:type="character" w:customStyle="1" w:styleId="Char3">
    <w:name w:val="纯文本 Char"/>
    <w:link w:val="aa"/>
    <w:uiPriority w:val="99"/>
    <w:qFormat/>
    <w:rPr>
      <w:rFonts w:ascii="Calibri" w:hAnsi="Calibri"/>
      <w:szCs w:val="21"/>
      <w:lang w:val="fr-FR"/>
    </w:rPr>
  </w:style>
  <w:style w:type="character" w:customStyle="1" w:styleId="Char4">
    <w:name w:val="批注框文本 Char"/>
    <w:link w:val="ab"/>
    <w:uiPriority w:val="99"/>
    <w:qFormat/>
    <w:rPr>
      <w:rFonts w:ascii="Segoe UI" w:hAnsi="Segoe UI" w:cs="Segoe UI"/>
      <w:sz w:val="18"/>
      <w:szCs w:val="18"/>
    </w:rPr>
  </w:style>
  <w:style w:type="character" w:customStyle="1" w:styleId="Char5">
    <w:name w:val="页脚 Char"/>
    <w:link w:val="ac"/>
    <w:uiPriority w:val="99"/>
    <w:qFormat/>
  </w:style>
  <w:style w:type="character" w:customStyle="1" w:styleId="Char6">
    <w:name w:val="页眉 Char"/>
    <w:link w:val="ad"/>
    <w:qFormat/>
  </w:style>
  <w:style w:type="character" w:customStyle="1" w:styleId="Char7">
    <w:name w:val="脚注文本 Char"/>
    <w:link w:val="af"/>
    <w:semiHidden/>
    <w:qFormat/>
    <w:rPr>
      <w:rFonts w:ascii="Times New Roman" w:eastAsia="Times New Roman" w:hAnsi="Times New Roman" w:cs="Times New Roman"/>
      <w:sz w:val="16"/>
      <w:szCs w:val="20"/>
      <w:lang w:val="en-GB"/>
    </w:rPr>
  </w:style>
  <w:style w:type="character" w:customStyle="1" w:styleId="Char8">
    <w:name w:val="标题 Char"/>
    <w:link w:val="af1"/>
    <w:qFormat/>
    <w:rPr>
      <w:rFonts w:ascii="Cambria" w:eastAsia="Times New Roman" w:hAnsi="Cambria" w:cs="Times New Roman"/>
      <w:b/>
      <w:bCs/>
      <w:kern w:val="28"/>
      <w:sz w:val="32"/>
      <w:szCs w:val="32"/>
      <w:lang w:val="en-GB"/>
    </w:rPr>
  </w:style>
  <w:style w:type="character" w:customStyle="1" w:styleId="Char9">
    <w:name w:val="批注主题 Char"/>
    <w:link w:val="af2"/>
    <w:uiPriority w:val="99"/>
    <w:qFormat/>
    <w:rPr>
      <w:b/>
      <w:bCs/>
      <w:sz w:val="20"/>
      <w:szCs w:val="20"/>
    </w:rPr>
  </w:style>
  <w:style w:type="character" w:customStyle="1" w:styleId="TAHCar">
    <w:name w:val="TAH Car"/>
    <w:link w:val="TAH"/>
    <w:qFormat/>
    <w:rPr>
      <w:rFonts w:ascii="Arial" w:eastAsia="Times New Roman" w:hAnsi="Arial" w:cs="Times New Roman"/>
      <w:b/>
      <w:sz w:val="18"/>
      <w:szCs w:val="20"/>
      <w:lang w:val="en-GB"/>
    </w:r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TAC">
    <w:name w:val="TAC"/>
    <w:basedOn w:val="TAL"/>
    <w:link w:val="TACChar"/>
    <w:qFormat/>
    <w:pPr>
      <w:overflowPunct/>
      <w:autoSpaceDE/>
      <w:autoSpaceDN/>
      <w:adjustRightInd/>
      <w:jc w:val="center"/>
      <w:textAlignment w:val="auto"/>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character" w:customStyle="1" w:styleId="TALChar">
    <w:name w:val="TAL Char"/>
    <w:link w:val="TAL"/>
    <w:qFormat/>
    <w:rPr>
      <w:rFonts w:ascii="Arial" w:eastAsia="Times New Roman" w:hAnsi="Arial" w:cs="Times New Roman"/>
      <w:sz w:val="18"/>
      <w:szCs w:val="20"/>
      <w:lang w:val="en-GB"/>
    </w:rPr>
  </w:style>
  <w:style w:type="character" w:customStyle="1" w:styleId="TACChar">
    <w:name w:val="TAC Char"/>
    <w:link w:val="TAC"/>
    <w:qFormat/>
    <w:rPr>
      <w:rFonts w:ascii="Arial" w:eastAsia="Times New Roman" w:hAnsi="Arial" w:cs="Times New Roman"/>
      <w:sz w:val="18"/>
      <w:szCs w:val="20"/>
      <w:lang w:val="en-GB"/>
    </w:rPr>
  </w:style>
  <w:style w:type="character" w:customStyle="1" w:styleId="B1Char">
    <w:name w:val="B1 Char"/>
    <w:link w:val="B1"/>
    <w:qFormat/>
    <w:rPr>
      <w:rFonts w:ascii="Times New Roman" w:eastAsia="宋体" w:hAnsi="Times New Roman" w:cs="Times New Roman"/>
      <w:color w:val="000000"/>
      <w:sz w:val="20"/>
      <w:szCs w:val="20"/>
      <w:lang w:val="en-GB" w:eastAsia="ja-JP"/>
    </w:rPr>
  </w:style>
  <w:style w:type="paragraph" w:customStyle="1" w:styleId="B1">
    <w:name w:val="B1"/>
    <w:basedOn w:val="a"/>
    <w:link w:val="B1Char"/>
    <w:qFormat/>
    <w:pPr>
      <w:overflowPunct w:val="0"/>
      <w:autoSpaceDE w:val="0"/>
      <w:autoSpaceDN w:val="0"/>
      <w:adjustRightInd w:val="0"/>
      <w:spacing w:after="180" w:line="240" w:lineRule="auto"/>
      <w:ind w:left="568" w:hanging="284"/>
      <w:textAlignment w:val="baseline"/>
    </w:pPr>
    <w:rPr>
      <w:rFonts w:eastAsia="宋体"/>
      <w:color w:val="000000"/>
      <w:sz w:val="20"/>
      <w:szCs w:val="20"/>
      <w:lang w:val="en-GB" w:eastAsia="ja-JP"/>
    </w:rPr>
  </w:style>
  <w:style w:type="character" w:customStyle="1" w:styleId="CaptionChar3">
    <w:name w:val="Caption Char3"/>
    <w:qFormat/>
    <w:rPr>
      <w:rFonts w:eastAsia="MS Gothic"/>
      <w:b/>
      <w:sz w:val="24"/>
      <w:lang w:val="en-GB" w:eastAsia="ja-JP"/>
    </w:rPr>
  </w:style>
  <w:style w:type="character" w:customStyle="1" w:styleId="PlaceholderText2">
    <w:name w:val="Placeholder Text2"/>
    <w:uiPriority w:val="99"/>
    <w:semiHidden/>
    <w:qFormat/>
    <w:rPr>
      <w:color w:val="808080"/>
    </w:rPr>
  </w:style>
  <w:style w:type="character" w:customStyle="1" w:styleId="ZGSM">
    <w:name w:val="ZGSM"/>
    <w:qFormat/>
  </w:style>
  <w:style w:type="character" w:customStyle="1" w:styleId="NOChar1">
    <w:name w:val="NO Char1"/>
    <w:link w:val="NO"/>
    <w:qFormat/>
    <w:rPr>
      <w:rFonts w:ascii="Times New Roman" w:eastAsia="Times New Roman" w:hAnsi="Times New Roman" w:cs="Times New Roman"/>
      <w:sz w:val="20"/>
      <w:szCs w:val="20"/>
      <w:lang w:val="en-GB"/>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 w:val="20"/>
      <w:szCs w:val="20"/>
      <w:lang w:val="en-GB"/>
    </w:rPr>
  </w:style>
  <w:style w:type="character" w:customStyle="1" w:styleId="CommentaireCar1">
    <w:name w:val="Commentaire Car1"/>
    <w:qFormat/>
    <w:rPr>
      <w:lang w:val="en-GB" w:eastAsia="en-US"/>
    </w:rPr>
  </w:style>
  <w:style w:type="character" w:customStyle="1" w:styleId="TFChar">
    <w:name w:val="TF Char"/>
    <w:link w:val="TF"/>
    <w:qFormat/>
    <w:rPr>
      <w:rFonts w:ascii="Arial" w:eastAsia="Times New Roman" w:hAnsi="Arial"/>
      <w:b/>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 w:val="20"/>
      <w:szCs w:val="20"/>
      <w:lang w:val="en-GB"/>
    </w:rPr>
  </w:style>
  <w:style w:type="character" w:customStyle="1" w:styleId="citationref">
    <w:name w:val="citationref"/>
    <w:qFormat/>
  </w:style>
  <w:style w:type="character" w:customStyle="1" w:styleId="ListParagraphChar">
    <w:name w:val="List Paragraph Char"/>
    <w:link w:val="ListParagraph1"/>
    <w:uiPriority w:val="34"/>
    <w:qFormat/>
  </w:style>
  <w:style w:type="paragraph" w:customStyle="1" w:styleId="ListParagraph1">
    <w:name w:val="List Paragraph1"/>
    <w:basedOn w:val="a"/>
    <w:link w:val="ListParagraphChar"/>
    <w:uiPriority w:val="34"/>
    <w:qFormat/>
    <w:pPr>
      <w:ind w:left="720"/>
      <w:contextualSpacing/>
    </w:pPr>
  </w:style>
  <w:style w:type="character" w:customStyle="1" w:styleId="PlaceholderText1">
    <w:name w:val="Placeholder Text1"/>
    <w:uiPriority w:val="99"/>
    <w:semiHidden/>
    <w:qFormat/>
    <w:rPr>
      <w:color w:val="808080"/>
    </w:rPr>
  </w:style>
  <w:style w:type="paragraph" w:customStyle="1" w:styleId="TAN">
    <w:name w:val="TAN"/>
    <w:basedOn w:val="TAL"/>
    <w:qFormat/>
    <w:pPr>
      <w:overflowPunct/>
      <w:autoSpaceDE/>
      <w:autoSpaceDN/>
      <w:adjustRightInd/>
      <w:ind w:left="851" w:hanging="851"/>
      <w:textAlignment w:val="auto"/>
    </w:p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 w:val="20"/>
      <w:szCs w:val="20"/>
      <w:lang w:val="en-GB"/>
    </w:rPr>
  </w:style>
  <w:style w:type="paragraph" w:customStyle="1" w:styleId="ListParagraph3">
    <w:name w:val="List Paragraph3"/>
    <w:basedOn w:val="a"/>
    <w:uiPriority w:val="99"/>
    <w:qFormat/>
    <w:pPr>
      <w:ind w:firstLineChars="200" w:firstLine="420"/>
    </w:pPr>
  </w:style>
  <w:style w:type="paragraph" w:customStyle="1" w:styleId="ListParagraph2">
    <w:name w:val="List Paragraph2"/>
    <w:basedOn w:val="a"/>
    <w:uiPriority w:val="34"/>
    <w:unhideWhenUsed/>
    <w:qFormat/>
    <w:pPr>
      <w:ind w:firstLineChars="200" w:firstLine="420"/>
    </w:pPr>
  </w:style>
  <w:style w:type="paragraph" w:customStyle="1" w:styleId="INDENT1">
    <w:name w:val="INDENT1"/>
    <w:basedOn w:val="a"/>
    <w:qFormat/>
    <w:pPr>
      <w:spacing w:after="180" w:line="240" w:lineRule="auto"/>
      <w:ind w:left="851"/>
    </w:pPr>
    <w:rPr>
      <w:rFonts w:eastAsia="Times New Roman"/>
      <w:sz w:val="20"/>
      <w:szCs w:val="20"/>
      <w:lang w:val="en-GB"/>
    </w:rPr>
  </w:style>
  <w:style w:type="paragraph" w:customStyle="1" w:styleId="Guidance">
    <w:name w:val="Guidance"/>
    <w:basedOn w:val="a"/>
    <w:qFormat/>
    <w:pPr>
      <w:spacing w:after="180" w:line="240" w:lineRule="auto"/>
    </w:pPr>
    <w:rPr>
      <w:rFonts w:eastAsia="Times New Roman"/>
      <w:i/>
      <w:color w:val="0000FF"/>
      <w:sz w:val="20"/>
      <w:szCs w:val="20"/>
      <w:lang w:val="en-GB"/>
    </w:rPr>
  </w:style>
  <w:style w:type="paragraph" w:customStyle="1" w:styleId="RecCCITT">
    <w:name w:val="Rec_CCITT_#"/>
    <w:basedOn w:val="a"/>
    <w:qFormat/>
    <w:pPr>
      <w:keepNext/>
      <w:keepLines/>
      <w:spacing w:after="180" w:line="240" w:lineRule="auto"/>
    </w:pPr>
    <w:rPr>
      <w:rFonts w:eastAsia="Times New Roman"/>
      <w:b/>
      <w:sz w:val="20"/>
      <w:szCs w:val="20"/>
      <w:lang w:val="en-GB"/>
    </w:rPr>
  </w:style>
  <w:style w:type="paragraph" w:customStyle="1" w:styleId="TAR">
    <w:name w:val="TAR"/>
    <w:basedOn w:val="TAL"/>
    <w:qFormat/>
    <w:pPr>
      <w:overflowPunct/>
      <w:autoSpaceDE/>
      <w:autoSpaceDN/>
      <w:adjustRightInd/>
      <w:jc w:val="right"/>
      <w:textAlignment w:val="auto"/>
    </w:p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 w:val="20"/>
      <w:szCs w:val="20"/>
      <w:lang w:val="en-GB"/>
    </w:rPr>
  </w:style>
  <w:style w:type="paragraph" w:styleId="afa">
    <w:name w:val="List Paragraph"/>
    <w:basedOn w:val="a"/>
    <w:uiPriority w:val="34"/>
    <w:qFormat/>
    <w:pPr>
      <w:spacing w:after="0" w:line="240" w:lineRule="auto"/>
      <w:ind w:leftChars="400" w:left="840"/>
    </w:pPr>
    <w:rPr>
      <w:rFonts w:ascii="Times" w:eastAsia="Batang" w:hAnsi="Times"/>
      <w:sz w:val="20"/>
      <w:szCs w:val="24"/>
      <w:lang w:val="en-GB"/>
    </w:rPr>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B2">
    <w:name w:val="B2"/>
    <w:basedOn w:val="20"/>
    <w:qFormat/>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 w:val="20"/>
      <w:szCs w:val="20"/>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 w:val="20"/>
      <w:szCs w:val="20"/>
      <w:lang w:val="en-GB"/>
    </w:rPr>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CRCoverPage">
    <w:name w:val="CR Cover Page"/>
    <w:qFormat/>
    <w:pPr>
      <w:spacing w:after="120"/>
    </w:pPr>
    <w:rPr>
      <w:rFonts w:ascii="Arial" w:eastAsia="Times New Roman"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12">
    <w:name w:val="列出段落1"/>
    <w:basedOn w:val="a"/>
    <w:uiPriority w:val="34"/>
    <w:unhideWhenUsed/>
    <w:qFormat/>
    <w:pPr>
      <w:ind w:firstLineChars="200" w:firstLine="420"/>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ListParagraph4">
    <w:name w:val="List Paragraph4"/>
    <w:basedOn w:val="a"/>
    <w:uiPriority w:val="34"/>
    <w:unhideWhenUsed/>
    <w:qFormat/>
    <w:pPr>
      <w:ind w:firstLineChars="200" w:firstLine="420"/>
    </w:pPr>
  </w:style>
  <w:style w:type="paragraph" w:customStyle="1" w:styleId="B3">
    <w:name w:val="B3"/>
    <w:basedOn w:val="30"/>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Style125">
    <w:name w:val="_Style 125"/>
    <w:uiPriority w:val="99"/>
    <w:unhideWhenUsed/>
    <w:qFormat/>
    <w:rPr>
      <w:rFonts w:eastAsia="Calibri"/>
      <w:sz w:val="22"/>
      <w:szCs w:val="22"/>
      <w:lang w:eastAsia="en-US"/>
    </w:rPr>
  </w:style>
  <w:style w:type="paragraph" w:customStyle="1" w:styleId="B4">
    <w:name w:val="B4"/>
    <w:basedOn w:val="42"/>
    <w:qFormat/>
  </w:style>
  <w:style w:type="paragraph" w:customStyle="1" w:styleId="PatAppl">
    <w:name w:val="Pat Appl"/>
    <w:basedOn w:val="a"/>
    <w:qFormat/>
    <w:pPr>
      <w:tabs>
        <w:tab w:val="left" w:pos="1080"/>
      </w:tabs>
      <w:adjustRightInd w:val="0"/>
      <w:spacing w:line="360" w:lineRule="auto"/>
      <w:jc w:val="left"/>
      <w:textAlignment w:val="baseline"/>
    </w:pPr>
    <w:rPr>
      <w:bCs/>
      <w:sz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Proposal">
    <w:name w:val="Proposal"/>
    <w:basedOn w:val="a"/>
    <w:qFormat/>
    <w:pPr>
      <w:widowControl w:val="0"/>
      <w:numPr>
        <w:numId w:val="2"/>
      </w:numPr>
      <w:tabs>
        <w:tab w:val="clear" w:pos="1304"/>
        <w:tab w:val="left" w:pos="1701"/>
      </w:tabs>
      <w:spacing w:after="0" w:line="240" w:lineRule="auto"/>
      <w:ind w:left="1701" w:hanging="1701"/>
    </w:pPr>
    <w:rPr>
      <w:rFonts w:eastAsia="宋体"/>
      <w:b/>
      <w:bCs/>
      <w:kern w:val="2"/>
      <w:sz w:val="21"/>
      <w:lang w:eastAsia="zh-CN"/>
    </w:rPr>
  </w:style>
  <w:style w:type="paragraph" w:customStyle="1" w:styleId="PatAppBody">
    <w:name w:val="PatApp Body"/>
    <w:basedOn w:val="a"/>
    <w:qFormat/>
    <w:pPr>
      <w:tabs>
        <w:tab w:val="left" w:pos="1080"/>
      </w:tabs>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INDENT3">
    <w:name w:val="INDENT3"/>
    <w:basedOn w:val="a"/>
    <w:qFormat/>
    <w:pPr>
      <w:spacing w:after="180" w:line="240" w:lineRule="auto"/>
      <w:ind w:left="1701" w:hanging="567"/>
    </w:pPr>
    <w:rPr>
      <w:rFonts w:eastAsia="Times New Roman"/>
      <w:sz w:val="20"/>
      <w:szCs w:val="20"/>
      <w:lang w:val="en-GB"/>
    </w:rPr>
  </w:style>
  <w:style w:type="paragraph" w:customStyle="1" w:styleId="INDENT2">
    <w:name w:val="INDENT2"/>
    <w:basedOn w:val="a"/>
    <w:qFormat/>
    <w:pPr>
      <w:spacing w:after="180" w:line="240" w:lineRule="auto"/>
      <w:ind w:left="1135" w:hanging="284"/>
    </w:pPr>
    <w:rPr>
      <w:rFonts w:eastAsia="Times New Roman"/>
      <w:sz w:val="20"/>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B5">
    <w:name w:val="B5"/>
    <w:basedOn w:val="52"/>
    <w:qFormat/>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References">
    <w:name w:val="References"/>
    <w:basedOn w:val="a"/>
    <w:qFormat/>
    <w:pPr>
      <w:numPr>
        <w:numId w:val="3"/>
      </w:numPr>
      <w:spacing w:beforeLines="50" w:afterLines="50" w:after="60" w:line="276" w:lineRule="auto"/>
    </w:pPr>
    <w:rPr>
      <w:rFonts w:eastAsia="宋体"/>
      <w:kern w:val="2"/>
      <w:sz w:val="21"/>
      <w:szCs w:val="16"/>
      <w:lang w:eastAsia="zh-CN"/>
    </w:rPr>
  </w:style>
  <w:style w:type="paragraph" w:customStyle="1" w:styleId="Default">
    <w:name w:val="Default"/>
    <w:qFormat/>
    <w:pPr>
      <w:autoSpaceDE w:val="0"/>
      <w:autoSpaceDN w:val="0"/>
      <w:adjustRightInd w:val="0"/>
    </w:pPr>
    <w:rPr>
      <w:rFonts w:ascii="Qualcomm Office" w:eastAsia="Calibri" w:hAnsi="Qualcomm Office" w:cs="Qualcomm Office"/>
      <w:color w:val="000000"/>
      <w:sz w:val="24"/>
      <w:szCs w:val="24"/>
      <w:lang w:eastAsia="en-US"/>
    </w:rPr>
  </w:style>
  <w:style w:type="paragraph" w:customStyle="1" w:styleId="TT">
    <w:name w:val="TT"/>
    <w:basedOn w:val="1"/>
    <w:next w:val="a"/>
    <w:qFormat/>
    <w:pPr>
      <w:numPr>
        <w:numId w:val="0"/>
      </w:numPr>
      <w:overflowPunct/>
      <w:autoSpaceDE/>
      <w:autoSpaceDN/>
      <w:adjustRightInd/>
      <w:ind w:left="1134" w:hanging="1134"/>
      <w:textAlignment w:val="auto"/>
      <w:outlineLvl w:val="9"/>
    </w:pPr>
    <w:rPr>
      <w:rFonts w:cs="Times New Roman"/>
      <w:szCs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13">
    <w:name w:val="正文1"/>
    <w:qFormat/>
    <w:pPr>
      <w:jc w:val="both"/>
    </w:pPr>
    <w:rPr>
      <w:kern w:val="2"/>
      <w:sz w:val="21"/>
      <w:szCs w:val="21"/>
    </w:rPr>
  </w:style>
  <w:style w:type="paragraph" w:customStyle="1" w:styleId="TAJ">
    <w:name w:val="TAJ"/>
    <w:basedOn w:val="TH"/>
    <w:qFormat/>
  </w:style>
  <w:style w:type="paragraph" w:customStyle="1" w:styleId="H6">
    <w:name w:val="H6"/>
    <w:basedOn w:val="5"/>
    <w:next w:val="a"/>
    <w:qFormat/>
    <w:pPr>
      <w:ind w:left="1985" w:hanging="1985"/>
      <w:outlineLvl w:val="9"/>
    </w:pPr>
    <w:rPr>
      <w:sz w:val="20"/>
      <w:szCs w:val="20"/>
    </w:rPr>
  </w:style>
  <w:style w:type="paragraph" w:customStyle="1" w:styleId="ZV">
    <w:name w:val="ZV"/>
    <w:basedOn w:val="ZU"/>
    <w:qFormat/>
    <w:pPr>
      <w:framePr w:wrap="notBeside" w:y="16161"/>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ewParagraphStyle">
    <w:name w:val="New Paragraph Style"/>
    <w:basedOn w:val="a"/>
    <w:qFormat/>
    <w:pPr>
      <w:widowControl w:val="0"/>
      <w:numPr>
        <w:numId w:val="4"/>
      </w:numPr>
      <w:adjustRightInd w:val="0"/>
      <w:spacing w:line="480" w:lineRule="auto"/>
      <w:textAlignment w:val="baseline"/>
    </w:pPr>
    <w:rPr>
      <w:rFonts w:ascii="Courier New" w:eastAsia="Times New Roman" w:hAnsi="Courier New"/>
      <w:bCs/>
      <w:szCs w:val="20"/>
    </w:rPr>
  </w:style>
  <w:style w:type="paragraph" w:customStyle="1" w:styleId="Revision1">
    <w:name w:val="Revision1"/>
    <w:uiPriority w:val="99"/>
    <w:semiHidden/>
    <w:qFormat/>
    <w:rPr>
      <w:rFonts w:eastAsia="Calibri"/>
      <w:sz w:val="22"/>
      <w:szCs w:val="22"/>
      <w:lang w:eastAsia="en-US"/>
    </w:rPr>
  </w:style>
  <w:style w:type="paragraph" w:customStyle="1" w:styleId="NW">
    <w:name w:val="NW"/>
    <w:basedOn w:val="NO"/>
    <w:qFormat/>
    <w:pPr>
      <w:overflowPunct/>
      <w:autoSpaceDE/>
      <w:autoSpaceDN/>
      <w:adjustRightInd/>
      <w:spacing w:after="0"/>
      <w:textAlignment w:val="auto"/>
    </w:pPr>
  </w:style>
  <w:style w:type="paragraph" w:customStyle="1" w:styleId="Style1">
    <w:name w:val="_Style 1"/>
    <w:basedOn w:val="a"/>
    <w:uiPriority w:val="34"/>
    <w:qFormat/>
    <w:pPr>
      <w:ind w:left="720"/>
      <w:contextualSpacing/>
    </w:p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110">
    <w:name w:val="正文11"/>
    <w:qFormat/>
    <w:pPr>
      <w:spacing w:before="100" w:beforeAutospacing="1" w:after="180"/>
    </w:pPr>
    <w:rPr>
      <w:sz w:val="24"/>
      <w:szCs w:val="24"/>
    </w:rPr>
  </w:style>
  <w:style w:type="character" w:customStyle="1" w:styleId="apple-converted-space">
    <w:name w:val="apple-converted-space"/>
    <w:qFormat/>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paragraph" w:customStyle="1" w:styleId="14">
    <w:name w:val="修订1"/>
    <w:hidden/>
    <w:uiPriority w:val="99"/>
    <w:semiHidden/>
    <w:qFormat/>
    <w:rPr>
      <w:rFonts w:eastAsia="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20811A-CBF6-4335-9121-1763F07DA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3802</Words>
  <Characters>21673</Characters>
  <Application>Microsoft Office Word</Application>
  <DocSecurity>0</DocSecurity>
  <Lines>180</Lines>
  <Paragraphs>50</Paragraphs>
  <ScaleCrop>false</ScaleCrop>
  <Company>ZTE</Company>
  <LinksUpToDate>false</LinksUpToDate>
  <CharactersWithSpaces>25425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p:lastModifiedBy>
  <cp:revision>10</cp:revision>
  <cp:lastPrinted>2017-11-06T06:24:00Z</cp:lastPrinted>
  <dcterms:created xsi:type="dcterms:W3CDTF">2022-08-12T13:00:00Z</dcterms:created>
  <dcterms:modified xsi:type="dcterms:W3CDTF">2022-08-12T13:32:00Z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